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0D940" w14:textId="77777777" w:rsidR="009439FC" w:rsidRDefault="009439FC" w:rsidP="00A0397A">
      <w:pPr>
        <w:contextualSpacing/>
        <w:jc w:val="center"/>
        <w:rPr>
          <w:rFonts w:ascii="Times New Roman" w:hAnsi="Times New Roman" w:cs="Times New Roman"/>
          <w:b/>
          <w:bCs/>
          <w:sz w:val="28"/>
          <w:szCs w:val="28"/>
          <w:u w:val="single"/>
        </w:rPr>
      </w:pPr>
      <w:bookmarkStart w:id="0" w:name="_dxtcompanion_actionscomplete"/>
    </w:p>
    <w:p w14:paraId="5C2BB945" w14:textId="77777777" w:rsidR="009439FC" w:rsidRDefault="009439FC" w:rsidP="00A0397A">
      <w:pPr>
        <w:contextualSpacing/>
        <w:jc w:val="center"/>
        <w:rPr>
          <w:rFonts w:ascii="Times New Roman" w:hAnsi="Times New Roman" w:cs="Times New Roman"/>
          <w:b/>
          <w:bCs/>
          <w:sz w:val="28"/>
          <w:szCs w:val="28"/>
          <w:u w:val="single"/>
        </w:rPr>
      </w:pPr>
    </w:p>
    <w:p w14:paraId="3D7902ED" w14:textId="424B41E5" w:rsidR="00A0397A" w:rsidRDefault="002D1023" w:rsidP="00A0397A">
      <w:pPr>
        <w:contextualSpacing/>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Model Briefing Inserts</w:t>
      </w:r>
      <w:r w:rsidR="00A0397A" w:rsidRPr="00A0397A">
        <w:rPr>
          <w:rFonts w:ascii="Times New Roman" w:hAnsi="Times New Roman" w:cs="Times New Roman"/>
          <w:b/>
          <w:bCs/>
          <w:sz w:val="28"/>
          <w:szCs w:val="28"/>
        </w:rPr>
        <w:t>:</w:t>
      </w:r>
    </w:p>
    <w:p w14:paraId="15D51967" w14:textId="4F45194A" w:rsidR="00C96D1A" w:rsidRPr="00A0397A" w:rsidRDefault="002D1023" w:rsidP="00C96D1A">
      <w:pPr>
        <w:contextualSpacing/>
        <w:jc w:val="center"/>
        <w:rPr>
          <w:rFonts w:ascii="Times New Roman" w:hAnsi="Times New Roman" w:cs="Times New Roman"/>
          <w:b/>
          <w:bCs/>
          <w:sz w:val="28"/>
          <w:szCs w:val="28"/>
        </w:rPr>
      </w:pPr>
      <w:r w:rsidRPr="00A0397A">
        <w:rPr>
          <w:rFonts w:ascii="Times New Roman" w:hAnsi="Times New Roman" w:cs="Times New Roman"/>
          <w:b/>
          <w:bCs/>
          <w:sz w:val="28"/>
          <w:szCs w:val="28"/>
        </w:rPr>
        <w:t xml:space="preserve">Misuse of Legal Form Addenda in the </w:t>
      </w:r>
      <w:r w:rsidR="005B4730">
        <w:rPr>
          <w:rFonts w:ascii="Times New Roman" w:hAnsi="Times New Roman" w:cs="Times New Roman"/>
          <w:b/>
          <w:bCs/>
          <w:sz w:val="28"/>
          <w:szCs w:val="28"/>
        </w:rPr>
        <w:t>Third</w:t>
      </w:r>
      <w:r w:rsidRPr="00A0397A">
        <w:rPr>
          <w:rFonts w:ascii="Times New Roman" w:hAnsi="Times New Roman" w:cs="Times New Roman"/>
          <w:b/>
          <w:bCs/>
          <w:sz w:val="28"/>
          <w:szCs w:val="28"/>
        </w:rPr>
        <w:t xml:space="preserve"> Circuit</w:t>
      </w:r>
    </w:p>
    <w:p w14:paraId="36C9D526" w14:textId="76B762DA" w:rsidR="00A0397A" w:rsidRPr="00B97823" w:rsidRDefault="00A0397A" w:rsidP="00443B28">
      <w:pPr>
        <w:contextualSpacing/>
        <w:rPr>
          <w:rFonts w:ascii="Times New Roman" w:hAnsi="Times New Roman" w:cs="Times New Roman"/>
          <w:b/>
          <w:bCs/>
          <w:sz w:val="28"/>
          <w:szCs w:val="28"/>
          <w:u w:val="singl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70F9F" w14:paraId="5666F56F" w14:textId="77777777" w:rsidTr="00B170B5">
        <w:trPr>
          <w:trHeight w:val="2681"/>
          <w:jc w:val="center"/>
        </w:trPr>
        <w:tc>
          <w:tcPr>
            <w:tcW w:w="0" w:type="auto"/>
          </w:tcPr>
          <w:p w14:paraId="6357A52E" w14:textId="77777777" w:rsidR="0066548F" w:rsidRDefault="0066548F" w:rsidP="0066548F">
            <w:pPr>
              <w:spacing w:after="0" w:line="120" w:lineRule="auto"/>
              <w:ind w:firstLine="720"/>
              <w:contextualSpacing/>
              <w:jc w:val="both"/>
              <w:rPr>
                <w:rFonts w:ascii="Times New Roman" w:hAnsi="Times New Roman" w:cs="Times New Roman"/>
                <w:sz w:val="24"/>
                <w:szCs w:val="24"/>
              </w:rPr>
            </w:pPr>
          </w:p>
          <w:p w14:paraId="7354852D" w14:textId="54554F6E" w:rsidR="00845E5B" w:rsidRDefault="00870F9F" w:rsidP="00870F9F">
            <w:pPr>
              <w:ind w:firstLine="720"/>
              <w:jc w:val="both"/>
              <w:rPr>
                <w:rFonts w:ascii="Times New Roman" w:hAnsi="Times New Roman" w:cs="Times New Roman"/>
                <w:sz w:val="24"/>
                <w:szCs w:val="24"/>
              </w:rPr>
            </w:pPr>
            <w:r>
              <w:rPr>
                <w:rFonts w:ascii="Times New Roman" w:hAnsi="Times New Roman" w:cs="Times New Roman"/>
                <w:sz w:val="24"/>
                <w:szCs w:val="24"/>
              </w:rPr>
              <w:t>Th</w:t>
            </w:r>
            <w:r w:rsidR="008C09F9">
              <w:rPr>
                <w:rFonts w:ascii="Times New Roman" w:hAnsi="Times New Roman" w:cs="Times New Roman"/>
                <w:sz w:val="24"/>
                <w:szCs w:val="24"/>
              </w:rPr>
              <w:t>ese model briefing inserts provide</w:t>
            </w:r>
            <w:r w:rsidR="00845E5B">
              <w:rPr>
                <w:rFonts w:ascii="Times New Roman" w:hAnsi="Times New Roman" w:cs="Times New Roman"/>
                <w:sz w:val="24"/>
                <w:szCs w:val="24"/>
              </w:rPr>
              <w:t xml:space="preserve"> arguments for objecting to and preserving the issue of an Immigration Judge</w:t>
            </w:r>
            <w:r w:rsidR="009F1F54">
              <w:rPr>
                <w:rFonts w:ascii="Times New Roman" w:hAnsi="Times New Roman" w:cs="Times New Roman"/>
                <w:sz w:val="24"/>
                <w:szCs w:val="24"/>
              </w:rPr>
              <w:t>’</w:t>
            </w:r>
            <w:r w:rsidR="00845E5B">
              <w:rPr>
                <w:rFonts w:ascii="Times New Roman" w:hAnsi="Times New Roman" w:cs="Times New Roman"/>
                <w:sz w:val="24"/>
                <w:szCs w:val="24"/>
              </w:rPr>
              <w:t xml:space="preserve">s misuse of legal form addenda </w:t>
            </w:r>
            <w:r w:rsidR="00833456">
              <w:rPr>
                <w:rFonts w:ascii="Times New Roman" w:hAnsi="Times New Roman" w:cs="Times New Roman"/>
                <w:sz w:val="24"/>
                <w:szCs w:val="24"/>
              </w:rPr>
              <w:t>of law (</w:t>
            </w:r>
            <w:r w:rsidR="009F1F54">
              <w:rPr>
                <w:rFonts w:ascii="Times New Roman" w:hAnsi="Times New Roman" w:cs="Times New Roman"/>
                <w:sz w:val="24"/>
                <w:szCs w:val="24"/>
              </w:rPr>
              <w:t>“</w:t>
            </w:r>
            <w:r w:rsidR="00833456">
              <w:rPr>
                <w:rFonts w:ascii="Times New Roman" w:hAnsi="Times New Roman" w:cs="Times New Roman"/>
                <w:sz w:val="24"/>
                <w:szCs w:val="24"/>
              </w:rPr>
              <w:t>form addenda</w:t>
            </w:r>
            <w:r w:rsidR="009F1F54">
              <w:rPr>
                <w:rFonts w:ascii="Times New Roman" w:hAnsi="Times New Roman" w:cs="Times New Roman"/>
                <w:sz w:val="24"/>
                <w:szCs w:val="24"/>
              </w:rPr>
              <w:t>”</w:t>
            </w:r>
            <w:r w:rsidR="00833456">
              <w:rPr>
                <w:rFonts w:ascii="Times New Roman" w:hAnsi="Times New Roman" w:cs="Times New Roman"/>
                <w:sz w:val="24"/>
                <w:szCs w:val="24"/>
              </w:rPr>
              <w:t>) under</w:t>
            </w:r>
            <w:r>
              <w:rPr>
                <w:rFonts w:ascii="Times New Roman" w:hAnsi="Times New Roman" w:cs="Times New Roman"/>
                <w:sz w:val="24"/>
                <w:szCs w:val="24"/>
              </w:rPr>
              <w:t xml:space="preserve"> </w:t>
            </w:r>
            <w:r w:rsidR="005B4730">
              <w:rPr>
                <w:rFonts w:ascii="Times New Roman" w:hAnsi="Times New Roman" w:cs="Times New Roman"/>
                <w:sz w:val="24"/>
                <w:szCs w:val="24"/>
              </w:rPr>
              <w:t>Third</w:t>
            </w:r>
            <w:r>
              <w:rPr>
                <w:rFonts w:ascii="Times New Roman" w:hAnsi="Times New Roman" w:cs="Times New Roman"/>
                <w:sz w:val="24"/>
                <w:szCs w:val="24"/>
              </w:rPr>
              <w:t xml:space="preserve"> Circuit</w:t>
            </w:r>
            <w:r w:rsidR="00833456">
              <w:rPr>
                <w:rFonts w:ascii="Times New Roman" w:hAnsi="Times New Roman" w:cs="Times New Roman"/>
                <w:sz w:val="24"/>
                <w:szCs w:val="24"/>
              </w:rPr>
              <w:t xml:space="preserve"> law</w:t>
            </w:r>
            <w:r>
              <w:rPr>
                <w:rFonts w:ascii="Times New Roman" w:hAnsi="Times New Roman" w:cs="Times New Roman"/>
                <w:sz w:val="24"/>
                <w:szCs w:val="24"/>
              </w:rPr>
              <w:t xml:space="preserve">. </w:t>
            </w:r>
            <w:r w:rsidR="00845E5B">
              <w:rPr>
                <w:rFonts w:ascii="Times New Roman" w:hAnsi="Times New Roman" w:cs="Times New Roman"/>
                <w:sz w:val="24"/>
                <w:szCs w:val="24"/>
              </w:rPr>
              <w:t xml:space="preserve"> Three common issues are covered in </w:t>
            </w:r>
            <w:r w:rsidR="002D1023">
              <w:rPr>
                <w:rFonts w:ascii="Times New Roman" w:hAnsi="Times New Roman" w:cs="Times New Roman"/>
                <w:sz w:val="24"/>
                <w:szCs w:val="24"/>
              </w:rPr>
              <w:t>the</w:t>
            </w:r>
            <w:r w:rsidR="00833456">
              <w:rPr>
                <w:rFonts w:ascii="Times New Roman" w:hAnsi="Times New Roman" w:cs="Times New Roman"/>
                <w:sz w:val="24"/>
                <w:szCs w:val="24"/>
              </w:rPr>
              <w:t>se</w:t>
            </w:r>
            <w:r w:rsidR="002D1023">
              <w:rPr>
                <w:rFonts w:ascii="Times New Roman" w:hAnsi="Times New Roman" w:cs="Times New Roman"/>
                <w:sz w:val="24"/>
                <w:szCs w:val="24"/>
              </w:rPr>
              <w:t xml:space="preserve"> inserts</w:t>
            </w:r>
            <w:r w:rsidR="00845E5B">
              <w:rPr>
                <w:rFonts w:ascii="Times New Roman" w:hAnsi="Times New Roman" w:cs="Times New Roman"/>
                <w:sz w:val="24"/>
                <w:szCs w:val="24"/>
              </w:rPr>
              <w:t xml:space="preserve">: (1) </w:t>
            </w:r>
            <w:bookmarkStart w:id="1" w:name="_Hlk161608199"/>
            <w:r w:rsidR="00277C1F">
              <w:rPr>
                <w:rFonts w:ascii="Times New Roman" w:hAnsi="Times New Roman" w:cs="Times New Roman"/>
                <w:sz w:val="24"/>
                <w:szCs w:val="24"/>
              </w:rPr>
              <w:t>an IJ appending</w:t>
            </w:r>
            <w:r w:rsidR="00277C1F" w:rsidRPr="008C09F9">
              <w:rPr>
                <w:rFonts w:ascii="Times New Roman" w:hAnsi="Times New Roman" w:cs="Times New Roman"/>
                <w:sz w:val="24"/>
                <w:szCs w:val="24"/>
              </w:rPr>
              <w:t xml:space="preserve"> </w:t>
            </w:r>
            <w:r w:rsidR="00277C1F">
              <w:rPr>
                <w:rFonts w:ascii="Times New Roman" w:hAnsi="Times New Roman" w:cs="Times New Roman"/>
                <w:sz w:val="24"/>
                <w:szCs w:val="24"/>
              </w:rPr>
              <w:t>a</w:t>
            </w:r>
            <w:r w:rsidR="00833456">
              <w:rPr>
                <w:rFonts w:ascii="Times New Roman" w:hAnsi="Times New Roman" w:cs="Times New Roman"/>
                <w:sz w:val="24"/>
                <w:szCs w:val="24"/>
              </w:rPr>
              <w:t xml:space="preserve"> form</w:t>
            </w:r>
            <w:r w:rsidR="00277C1F">
              <w:rPr>
                <w:rFonts w:ascii="Times New Roman" w:hAnsi="Times New Roman" w:cs="Times New Roman"/>
                <w:sz w:val="24"/>
                <w:szCs w:val="24"/>
              </w:rPr>
              <w:t xml:space="preserve"> addendum</w:t>
            </w:r>
            <w:r w:rsidR="00277C1F" w:rsidRPr="008C09F9">
              <w:rPr>
                <w:rFonts w:ascii="Times New Roman" w:hAnsi="Times New Roman" w:cs="Times New Roman"/>
                <w:sz w:val="24"/>
                <w:szCs w:val="24"/>
              </w:rPr>
              <w:t xml:space="preserve"> to a barebones decision</w:t>
            </w:r>
            <w:r w:rsidR="00833456">
              <w:rPr>
                <w:rFonts w:ascii="Times New Roman" w:hAnsi="Times New Roman" w:cs="Times New Roman"/>
                <w:sz w:val="24"/>
                <w:szCs w:val="24"/>
              </w:rPr>
              <w:t>,</w:t>
            </w:r>
            <w:r w:rsidR="00277C1F" w:rsidRPr="008C09F9">
              <w:rPr>
                <w:rFonts w:ascii="Times New Roman" w:hAnsi="Times New Roman" w:cs="Times New Roman"/>
                <w:sz w:val="24"/>
                <w:szCs w:val="24"/>
              </w:rPr>
              <w:t xml:space="preserve"> </w:t>
            </w:r>
            <w:r w:rsidR="00833456">
              <w:rPr>
                <w:rFonts w:ascii="Times New Roman" w:hAnsi="Times New Roman" w:cs="Times New Roman"/>
                <w:sz w:val="24"/>
                <w:szCs w:val="24"/>
              </w:rPr>
              <w:t>but not conducting</w:t>
            </w:r>
            <w:r w:rsidR="00DB174F">
              <w:rPr>
                <w:rFonts w:ascii="Times New Roman" w:hAnsi="Times New Roman" w:cs="Times New Roman"/>
                <w:sz w:val="24"/>
                <w:szCs w:val="24"/>
              </w:rPr>
              <w:t xml:space="preserve"> an</w:t>
            </w:r>
            <w:r w:rsidR="00277C1F" w:rsidRPr="008C09F9">
              <w:rPr>
                <w:rFonts w:ascii="Times New Roman" w:hAnsi="Times New Roman" w:cs="Times New Roman"/>
                <w:sz w:val="24"/>
                <w:szCs w:val="24"/>
              </w:rPr>
              <w:t xml:space="preserve"> </w:t>
            </w:r>
            <w:r w:rsidR="00A0397A">
              <w:rPr>
                <w:rFonts w:ascii="Times New Roman" w:hAnsi="Times New Roman" w:cs="Times New Roman"/>
                <w:sz w:val="24"/>
                <w:szCs w:val="24"/>
              </w:rPr>
              <w:t>individualized</w:t>
            </w:r>
            <w:r w:rsidR="00277C1F" w:rsidRPr="008C09F9">
              <w:rPr>
                <w:rFonts w:ascii="Times New Roman" w:hAnsi="Times New Roman" w:cs="Times New Roman"/>
                <w:sz w:val="24"/>
                <w:szCs w:val="24"/>
              </w:rPr>
              <w:t xml:space="preserve"> application of the law to the facts of the particular case</w:t>
            </w:r>
            <w:bookmarkEnd w:id="1"/>
            <w:r w:rsidR="00277C1F">
              <w:rPr>
                <w:rFonts w:ascii="Times New Roman" w:hAnsi="Times New Roman" w:cs="Times New Roman"/>
                <w:sz w:val="24"/>
                <w:szCs w:val="24"/>
              </w:rPr>
              <w:t xml:space="preserve">; (2) </w:t>
            </w:r>
            <w:r w:rsidR="00845E5B">
              <w:rPr>
                <w:rFonts w:ascii="Times New Roman" w:hAnsi="Times New Roman" w:cs="Times New Roman"/>
                <w:sz w:val="24"/>
                <w:szCs w:val="24"/>
              </w:rPr>
              <w:t>an IJ fail</w:t>
            </w:r>
            <w:r w:rsidR="00833456">
              <w:rPr>
                <w:rFonts w:ascii="Times New Roman" w:hAnsi="Times New Roman" w:cs="Times New Roman"/>
                <w:sz w:val="24"/>
                <w:szCs w:val="24"/>
              </w:rPr>
              <w:t>ing</w:t>
            </w:r>
            <w:r w:rsidR="00845E5B">
              <w:rPr>
                <w:rFonts w:ascii="Times New Roman" w:hAnsi="Times New Roman" w:cs="Times New Roman"/>
                <w:sz w:val="24"/>
                <w:szCs w:val="24"/>
              </w:rPr>
              <w:t xml:space="preserve"> to provide </w:t>
            </w:r>
            <w:r w:rsidR="00833456">
              <w:rPr>
                <w:rFonts w:ascii="Times New Roman" w:hAnsi="Times New Roman" w:cs="Times New Roman"/>
                <w:sz w:val="24"/>
                <w:szCs w:val="24"/>
              </w:rPr>
              <w:t xml:space="preserve">a copy of </w:t>
            </w:r>
            <w:r w:rsidR="00845E5B">
              <w:rPr>
                <w:rFonts w:ascii="Times New Roman" w:hAnsi="Times New Roman" w:cs="Times New Roman"/>
                <w:sz w:val="24"/>
                <w:szCs w:val="24"/>
              </w:rPr>
              <w:t xml:space="preserve">the form addendum </w:t>
            </w:r>
            <w:r w:rsidR="00833456">
              <w:rPr>
                <w:rFonts w:ascii="Times New Roman" w:hAnsi="Times New Roman" w:cs="Times New Roman"/>
                <w:sz w:val="24"/>
                <w:szCs w:val="24"/>
              </w:rPr>
              <w:t xml:space="preserve">that </w:t>
            </w:r>
            <w:r w:rsidR="00845E5B">
              <w:rPr>
                <w:rFonts w:ascii="Times New Roman" w:hAnsi="Times New Roman" w:cs="Times New Roman"/>
                <w:sz w:val="24"/>
                <w:szCs w:val="24"/>
              </w:rPr>
              <w:t>they relied on in their decision</w:t>
            </w:r>
            <w:r w:rsidR="008C09F9">
              <w:rPr>
                <w:rFonts w:ascii="Times New Roman" w:hAnsi="Times New Roman" w:cs="Times New Roman"/>
                <w:sz w:val="24"/>
                <w:szCs w:val="24"/>
              </w:rPr>
              <w:t>; and (3) an IJ relying on a</w:t>
            </w:r>
            <w:r w:rsidR="00833456">
              <w:rPr>
                <w:rFonts w:ascii="Times New Roman" w:hAnsi="Times New Roman" w:cs="Times New Roman"/>
                <w:sz w:val="24"/>
                <w:szCs w:val="24"/>
              </w:rPr>
              <w:t xml:space="preserve"> form</w:t>
            </w:r>
            <w:r w:rsidR="008C09F9">
              <w:rPr>
                <w:rFonts w:ascii="Times New Roman" w:hAnsi="Times New Roman" w:cs="Times New Roman"/>
                <w:sz w:val="24"/>
                <w:szCs w:val="24"/>
              </w:rPr>
              <w:t xml:space="preserve"> addendum that contains an inaccurate statement of the relevant law. </w:t>
            </w:r>
          </w:p>
          <w:p w14:paraId="66F815BE" w14:textId="0BF141B2" w:rsidR="00870F9F" w:rsidRDefault="003533DE" w:rsidP="00870F9F">
            <w:pPr>
              <w:ind w:firstLine="720"/>
              <w:jc w:val="both"/>
              <w:rPr>
                <w:rFonts w:ascii="Times New Roman" w:hAnsi="Times New Roman" w:cs="Times New Roman"/>
                <w:sz w:val="24"/>
                <w:szCs w:val="24"/>
              </w:rPr>
            </w:pPr>
            <w:r>
              <w:rPr>
                <w:rFonts w:ascii="Times New Roman" w:hAnsi="Times New Roman" w:cs="Times New Roman"/>
                <w:sz w:val="24"/>
                <w:szCs w:val="24"/>
              </w:rPr>
              <w:t>While y</w:t>
            </w:r>
            <w:r w:rsidR="008C09F9">
              <w:rPr>
                <w:rFonts w:ascii="Times New Roman" w:hAnsi="Times New Roman" w:cs="Times New Roman"/>
                <w:sz w:val="24"/>
                <w:szCs w:val="24"/>
              </w:rPr>
              <w:t xml:space="preserve">ou will need to tailor these model inserts to </w:t>
            </w:r>
            <w:r w:rsidR="00761BB5">
              <w:rPr>
                <w:rFonts w:ascii="Times New Roman" w:hAnsi="Times New Roman" w:cs="Times New Roman"/>
                <w:sz w:val="24"/>
                <w:szCs w:val="24"/>
              </w:rPr>
              <w:t xml:space="preserve">describe </w:t>
            </w:r>
            <w:r w:rsidR="008C09F9">
              <w:rPr>
                <w:rFonts w:ascii="Times New Roman" w:hAnsi="Times New Roman" w:cs="Times New Roman"/>
                <w:sz w:val="24"/>
                <w:szCs w:val="24"/>
              </w:rPr>
              <w:t xml:space="preserve">the specific facts of your </w:t>
            </w:r>
            <w:r>
              <w:rPr>
                <w:rFonts w:ascii="Times New Roman" w:hAnsi="Times New Roman" w:cs="Times New Roman"/>
                <w:sz w:val="24"/>
                <w:szCs w:val="24"/>
              </w:rPr>
              <w:t xml:space="preserve">own </w:t>
            </w:r>
            <w:r w:rsidR="008C09F9">
              <w:rPr>
                <w:rFonts w:ascii="Times New Roman" w:hAnsi="Times New Roman" w:cs="Times New Roman"/>
                <w:sz w:val="24"/>
                <w:szCs w:val="24"/>
              </w:rPr>
              <w:t>client</w:t>
            </w:r>
            <w:r w:rsidR="009F1F54">
              <w:rPr>
                <w:rFonts w:ascii="Times New Roman" w:hAnsi="Times New Roman" w:cs="Times New Roman"/>
                <w:sz w:val="24"/>
                <w:szCs w:val="24"/>
              </w:rPr>
              <w:t>’</w:t>
            </w:r>
            <w:r w:rsidR="008C09F9">
              <w:rPr>
                <w:rFonts w:ascii="Times New Roman" w:hAnsi="Times New Roman" w:cs="Times New Roman"/>
                <w:sz w:val="24"/>
                <w:szCs w:val="24"/>
              </w:rPr>
              <w:t xml:space="preserve">s case, </w:t>
            </w:r>
            <w:r w:rsidR="00734840">
              <w:rPr>
                <w:rFonts w:ascii="Times New Roman" w:hAnsi="Times New Roman" w:cs="Times New Roman"/>
                <w:sz w:val="24"/>
                <w:szCs w:val="24"/>
              </w:rPr>
              <w:t xml:space="preserve">this </w:t>
            </w:r>
            <w:r w:rsidR="000509F1">
              <w:rPr>
                <w:rFonts w:ascii="Times New Roman" w:hAnsi="Times New Roman" w:cs="Times New Roman"/>
                <w:sz w:val="24"/>
                <w:szCs w:val="24"/>
              </w:rPr>
              <w:t xml:space="preserve">model </w:t>
            </w:r>
            <w:r w:rsidR="00734840">
              <w:rPr>
                <w:rFonts w:ascii="Times New Roman" w:hAnsi="Times New Roman" w:cs="Times New Roman"/>
                <w:sz w:val="24"/>
                <w:szCs w:val="24"/>
              </w:rPr>
              <w:t xml:space="preserve">briefing </w:t>
            </w:r>
            <w:r w:rsidR="000509F1">
              <w:rPr>
                <w:rFonts w:ascii="Times New Roman" w:hAnsi="Times New Roman" w:cs="Times New Roman"/>
                <w:sz w:val="24"/>
                <w:szCs w:val="24"/>
              </w:rPr>
              <w:t>provides templates to address these issues on appeal</w:t>
            </w:r>
            <w:r w:rsidR="00654023">
              <w:rPr>
                <w:rFonts w:ascii="Times New Roman" w:hAnsi="Times New Roman" w:cs="Times New Roman"/>
                <w:sz w:val="24"/>
                <w:szCs w:val="24"/>
              </w:rPr>
              <w:t xml:space="preserve"> before the Board of Immigration Appeals</w:t>
            </w:r>
            <w:r w:rsidR="000509F1">
              <w:rPr>
                <w:rFonts w:ascii="Times New Roman" w:hAnsi="Times New Roman" w:cs="Times New Roman"/>
                <w:sz w:val="24"/>
                <w:szCs w:val="24"/>
              </w:rPr>
              <w:t xml:space="preserve"> and, if necessary, also</w:t>
            </w:r>
            <w:r w:rsidR="00734840">
              <w:rPr>
                <w:rFonts w:ascii="Times New Roman" w:hAnsi="Times New Roman" w:cs="Times New Roman"/>
                <w:sz w:val="24"/>
                <w:szCs w:val="24"/>
              </w:rPr>
              <w:t xml:space="preserve"> preserve the</w:t>
            </w:r>
            <w:r w:rsidR="000509F1">
              <w:rPr>
                <w:rFonts w:ascii="Times New Roman" w:hAnsi="Times New Roman" w:cs="Times New Roman"/>
                <w:sz w:val="24"/>
                <w:szCs w:val="24"/>
              </w:rPr>
              <w:t>se</w:t>
            </w:r>
            <w:r w:rsidR="00734840">
              <w:rPr>
                <w:rFonts w:ascii="Times New Roman" w:hAnsi="Times New Roman" w:cs="Times New Roman"/>
                <w:sz w:val="24"/>
                <w:szCs w:val="24"/>
              </w:rPr>
              <w:t xml:space="preserve"> argument</w:t>
            </w:r>
            <w:r w:rsidR="008C09F9">
              <w:rPr>
                <w:rFonts w:ascii="Times New Roman" w:hAnsi="Times New Roman" w:cs="Times New Roman"/>
                <w:sz w:val="24"/>
                <w:szCs w:val="24"/>
              </w:rPr>
              <w:t>s</w:t>
            </w:r>
            <w:r w:rsidR="00734840">
              <w:rPr>
                <w:rFonts w:ascii="Times New Roman" w:hAnsi="Times New Roman" w:cs="Times New Roman"/>
                <w:sz w:val="24"/>
                <w:szCs w:val="24"/>
              </w:rPr>
              <w:t xml:space="preserve"> for a future petition for review. </w:t>
            </w:r>
            <w:r w:rsidR="008C09F9">
              <w:rPr>
                <w:rFonts w:ascii="Times New Roman" w:hAnsi="Times New Roman" w:cs="Times New Roman"/>
                <w:sz w:val="24"/>
                <w:szCs w:val="24"/>
              </w:rPr>
              <w:t xml:space="preserve"> </w:t>
            </w:r>
          </w:p>
        </w:tc>
      </w:tr>
    </w:tbl>
    <w:p w14:paraId="3E4E2C6F" w14:textId="77777777" w:rsidR="00277C1F" w:rsidRDefault="00277C1F" w:rsidP="00A0397A">
      <w:pPr>
        <w:spacing w:after="0" w:line="240" w:lineRule="auto"/>
        <w:contextualSpacing/>
        <w:jc w:val="both"/>
        <w:rPr>
          <w:rFonts w:ascii="Times New Roman" w:hAnsi="Times New Roman" w:cs="Times New Roman"/>
          <w:sz w:val="24"/>
          <w:szCs w:val="24"/>
        </w:rPr>
      </w:pPr>
      <w:bookmarkStart w:id="2" w:name="_Hlk163310138"/>
    </w:p>
    <w:p w14:paraId="580B705F" w14:textId="3552BD98" w:rsidR="00277C1F" w:rsidRPr="00F95425" w:rsidRDefault="00277C1F" w:rsidP="006C3AFC">
      <w:pPr>
        <w:pStyle w:val="ListParagraph"/>
        <w:numPr>
          <w:ilvl w:val="0"/>
          <w:numId w:val="1"/>
        </w:numPr>
        <w:spacing w:after="240" w:line="240" w:lineRule="auto"/>
        <w:ind w:hanging="54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The Immigration Judge </w:t>
      </w:r>
      <w:r w:rsidR="00721F17">
        <w:rPr>
          <w:rFonts w:ascii="Times New Roman" w:hAnsi="Times New Roman" w:cs="Times New Roman"/>
          <w:b/>
          <w:bCs/>
          <w:sz w:val="24"/>
          <w:szCs w:val="24"/>
        </w:rPr>
        <w:t xml:space="preserve">Substituted the Form Addendum for an Individualized </w:t>
      </w:r>
      <w:r w:rsidR="005E1285">
        <w:rPr>
          <w:rFonts w:ascii="Times New Roman" w:hAnsi="Times New Roman" w:cs="Times New Roman"/>
          <w:b/>
          <w:bCs/>
          <w:sz w:val="24"/>
          <w:szCs w:val="24"/>
        </w:rPr>
        <w:t>Legal Analysis of the</w:t>
      </w:r>
      <w:r w:rsidR="00721F17">
        <w:rPr>
          <w:rFonts w:ascii="Times New Roman" w:hAnsi="Times New Roman" w:cs="Times New Roman"/>
          <w:b/>
          <w:bCs/>
          <w:sz w:val="24"/>
          <w:szCs w:val="24"/>
        </w:rPr>
        <w:t xml:space="preserve"> Fact</w:t>
      </w:r>
      <w:r w:rsidR="005E1285">
        <w:rPr>
          <w:rFonts w:ascii="Times New Roman" w:hAnsi="Times New Roman" w:cs="Times New Roman"/>
          <w:b/>
          <w:bCs/>
          <w:sz w:val="24"/>
          <w:szCs w:val="24"/>
        </w:rPr>
        <w:t>s of This Case</w:t>
      </w:r>
      <w:r w:rsidR="00721F17">
        <w:rPr>
          <w:rFonts w:ascii="Times New Roman" w:hAnsi="Times New Roman" w:cs="Times New Roman"/>
          <w:b/>
          <w:bCs/>
          <w:sz w:val="24"/>
          <w:szCs w:val="24"/>
        </w:rPr>
        <w:t>.</w:t>
      </w:r>
      <w:r>
        <w:rPr>
          <w:rFonts w:ascii="Times New Roman" w:hAnsi="Times New Roman" w:cs="Times New Roman"/>
          <w:b/>
          <w:bCs/>
          <w:sz w:val="24"/>
          <w:szCs w:val="24"/>
        </w:rPr>
        <w:t xml:space="preserve"> </w:t>
      </w:r>
    </w:p>
    <w:p w14:paraId="49E2C261" w14:textId="7F72D77A" w:rsidR="00277C1F" w:rsidRDefault="002D1023" w:rsidP="00794A66">
      <w:pPr>
        <w:spacing w:after="0" w:line="480" w:lineRule="auto"/>
        <w:ind w:firstLine="720"/>
        <w:jc w:val="both"/>
        <w:rPr>
          <w:rFonts w:ascii="Times New Roman" w:hAnsi="Times New Roman" w:cs="Times New Roman"/>
          <w:sz w:val="24"/>
          <w:szCs w:val="24"/>
        </w:rPr>
      </w:pPr>
      <w:bookmarkStart w:id="3" w:name="_Hlk161002020"/>
      <w:r>
        <w:rPr>
          <w:rFonts w:ascii="Times New Roman" w:hAnsi="Times New Roman" w:cs="Times New Roman"/>
          <w:sz w:val="24"/>
          <w:szCs w:val="24"/>
        </w:rPr>
        <w:t xml:space="preserve">By </w:t>
      </w:r>
      <w:r w:rsidR="00DB174F">
        <w:rPr>
          <w:rFonts w:ascii="Times New Roman" w:hAnsi="Times New Roman" w:cs="Times New Roman"/>
          <w:sz w:val="24"/>
          <w:szCs w:val="24"/>
        </w:rPr>
        <w:t xml:space="preserve">substituting </w:t>
      </w:r>
      <w:r>
        <w:rPr>
          <w:rFonts w:ascii="Times New Roman" w:hAnsi="Times New Roman" w:cs="Times New Roman"/>
          <w:sz w:val="24"/>
          <w:szCs w:val="24"/>
        </w:rPr>
        <w:t xml:space="preserve">the form addendum </w:t>
      </w:r>
      <w:r w:rsidR="00DB174F">
        <w:rPr>
          <w:rFonts w:ascii="Times New Roman" w:hAnsi="Times New Roman" w:cs="Times New Roman"/>
          <w:sz w:val="24"/>
          <w:szCs w:val="24"/>
        </w:rPr>
        <w:t>for</w:t>
      </w:r>
      <w:r>
        <w:rPr>
          <w:rFonts w:ascii="Times New Roman" w:hAnsi="Times New Roman" w:cs="Times New Roman"/>
          <w:sz w:val="24"/>
          <w:szCs w:val="24"/>
        </w:rPr>
        <w:t xml:space="preserve"> an individualized </w:t>
      </w:r>
      <w:r w:rsidR="005E1285">
        <w:rPr>
          <w:rFonts w:ascii="Times New Roman" w:hAnsi="Times New Roman" w:cs="Times New Roman"/>
          <w:sz w:val="24"/>
          <w:szCs w:val="24"/>
        </w:rPr>
        <w:t xml:space="preserve">legal analysis </w:t>
      </w:r>
      <w:r>
        <w:rPr>
          <w:rFonts w:ascii="Times New Roman" w:hAnsi="Times New Roman" w:cs="Times New Roman"/>
          <w:sz w:val="24"/>
          <w:szCs w:val="24"/>
        </w:rPr>
        <w:t xml:space="preserve">of the issues </w:t>
      </w:r>
      <w:r w:rsidR="005E1285">
        <w:rPr>
          <w:rFonts w:ascii="Times New Roman" w:hAnsi="Times New Roman" w:cs="Times New Roman"/>
          <w:sz w:val="24"/>
          <w:szCs w:val="24"/>
        </w:rPr>
        <w:t xml:space="preserve">and facts </w:t>
      </w:r>
      <w:r>
        <w:rPr>
          <w:rFonts w:ascii="Times New Roman" w:hAnsi="Times New Roman" w:cs="Times New Roman"/>
          <w:sz w:val="24"/>
          <w:szCs w:val="24"/>
        </w:rPr>
        <w:t>presented</w:t>
      </w:r>
      <w:r w:rsidR="005E1285">
        <w:rPr>
          <w:rFonts w:ascii="Times New Roman" w:hAnsi="Times New Roman" w:cs="Times New Roman"/>
          <w:sz w:val="24"/>
          <w:szCs w:val="24"/>
        </w:rPr>
        <w:t xml:space="preserve"> in this </w:t>
      </w:r>
      <w:proofErr w:type="gramStart"/>
      <w:r w:rsidR="005E1285">
        <w:rPr>
          <w:rFonts w:ascii="Times New Roman" w:hAnsi="Times New Roman" w:cs="Times New Roman"/>
          <w:sz w:val="24"/>
          <w:szCs w:val="24"/>
        </w:rPr>
        <w:t>particular case</w:t>
      </w:r>
      <w:proofErr w:type="gramEnd"/>
      <w:r>
        <w:rPr>
          <w:rFonts w:ascii="Times New Roman" w:hAnsi="Times New Roman" w:cs="Times New Roman"/>
          <w:sz w:val="24"/>
          <w:szCs w:val="24"/>
        </w:rPr>
        <w:t>, t</w:t>
      </w:r>
      <w:r w:rsidR="00794A66">
        <w:rPr>
          <w:rFonts w:ascii="Times New Roman" w:hAnsi="Times New Roman" w:cs="Times New Roman"/>
          <w:sz w:val="24"/>
          <w:szCs w:val="24"/>
        </w:rPr>
        <w:t xml:space="preserve">he Immigration Judge </w:t>
      </w:r>
      <w:r>
        <w:rPr>
          <w:rFonts w:ascii="Times New Roman" w:hAnsi="Times New Roman" w:cs="Times New Roman"/>
          <w:sz w:val="24"/>
          <w:szCs w:val="24"/>
        </w:rPr>
        <w:t>(</w:t>
      </w:r>
      <w:r w:rsidR="009F1F54">
        <w:rPr>
          <w:rFonts w:ascii="Times New Roman" w:hAnsi="Times New Roman" w:cs="Times New Roman"/>
          <w:sz w:val="24"/>
          <w:szCs w:val="24"/>
        </w:rPr>
        <w:t>“</w:t>
      </w:r>
      <w:r>
        <w:rPr>
          <w:rFonts w:ascii="Times New Roman" w:hAnsi="Times New Roman" w:cs="Times New Roman"/>
          <w:sz w:val="24"/>
          <w:szCs w:val="24"/>
        </w:rPr>
        <w:t>IJ</w:t>
      </w:r>
      <w:r w:rsidR="009F1F54">
        <w:rPr>
          <w:rFonts w:ascii="Times New Roman" w:hAnsi="Times New Roman" w:cs="Times New Roman"/>
          <w:sz w:val="24"/>
          <w:szCs w:val="24"/>
        </w:rPr>
        <w:t>”</w:t>
      </w:r>
      <w:r>
        <w:rPr>
          <w:rFonts w:ascii="Times New Roman" w:hAnsi="Times New Roman" w:cs="Times New Roman"/>
          <w:sz w:val="24"/>
          <w:szCs w:val="24"/>
        </w:rPr>
        <w:t xml:space="preserve">) failed </w:t>
      </w:r>
      <w:r w:rsidR="001B2D5A">
        <w:rPr>
          <w:rFonts w:ascii="Times New Roman" w:hAnsi="Times New Roman" w:cs="Times New Roman"/>
          <w:sz w:val="24"/>
          <w:szCs w:val="24"/>
        </w:rPr>
        <w:t>(</w:t>
      </w:r>
      <w:r w:rsidR="004905C1">
        <w:rPr>
          <w:rFonts w:ascii="Times New Roman" w:hAnsi="Times New Roman" w:cs="Times New Roman"/>
          <w:sz w:val="24"/>
          <w:szCs w:val="24"/>
        </w:rPr>
        <w:t>1</w:t>
      </w:r>
      <w:r w:rsidR="001B2D5A">
        <w:rPr>
          <w:rFonts w:ascii="Times New Roman" w:hAnsi="Times New Roman" w:cs="Times New Roman"/>
          <w:sz w:val="24"/>
          <w:szCs w:val="24"/>
        </w:rPr>
        <w:t xml:space="preserve">) </w:t>
      </w:r>
      <w:r w:rsidR="005E1285">
        <w:rPr>
          <w:rFonts w:ascii="Times New Roman" w:hAnsi="Times New Roman" w:cs="Times New Roman"/>
          <w:sz w:val="24"/>
          <w:szCs w:val="24"/>
        </w:rPr>
        <w:t xml:space="preserve">to </w:t>
      </w:r>
      <w:r w:rsidR="00A0397A">
        <w:rPr>
          <w:rFonts w:ascii="Times New Roman" w:hAnsi="Times New Roman" w:cs="Times New Roman"/>
          <w:sz w:val="24"/>
          <w:szCs w:val="24"/>
        </w:rPr>
        <w:t xml:space="preserve">comply with </w:t>
      </w:r>
      <w:r>
        <w:rPr>
          <w:rFonts w:ascii="Times New Roman" w:hAnsi="Times New Roman" w:cs="Times New Roman"/>
          <w:sz w:val="24"/>
          <w:szCs w:val="24"/>
        </w:rPr>
        <w:t xml:space="preserve">the requirements of </w:t>
      </w:r>
      <w:r w:rsidRPr="004C30CE">
        <w:rPr>
          <w:rFonts w:ascii="Times New Roman" w:hAnsi="Times New Roman" w:cs="Times New Roman"/>
          <w:sz w:val="24"/>
          <w:szCs w:val="24"/>
        </w:rPr>
        <w:t>8 C</w:t>
      </w:r>
      <w:r>
        <w:rPr>
          <w:rFonts w:ascii="Times New Roman" w:hAnsi="Times New Roman" w:cs="Times New Roman"/>
          <w:sz w:val="24"/>
          <w:szCs w:val="24"/>
        </w:rPr>
        <w:t>.</w:t>
      </w:r>
      <w:r w:rsidRPr="004C30CE">
        <w:rPr>
          <w:rFonts w:ascii="Times New Roman" w:hAnsi="Times New Roman" w:cs="Times New Roman"/>
          <w:sz w:val="24"/>
          <w:szCs w:val="24"/>
        </w:rPr>
        <w:t>F</w:t>
      </w:r>
      <w:r>
        <w:rPr>
          <w:rFonts w:ascii="Times New Roman" w:hAnsi="Times New Roman" w:cs="Times New Roman"/>
          <w:sz w:val="24"/>
          <w:szCs w:val="24"/>
        </w:rPr>
        <w:t>.</w:t>
      </w:r>
      <w:r w:rsidRPr="004C30CE">
        <w:rPr>
          <w:rFonts w:ascii="Times New Roman" w:hAnsi="Times New Roman" w:cs="Times New Roman"/>
          <w:sz w:val="24"/>
          <w:szCs w:val="24"/>
        </w:rPr>
        <w:t>R</w:t>
      </w:r>
      <w:r>
        <w:rPr>
          <w:rFonts w:ascii="Times New Roman" w:hAnsi="Times New Roman" w:cs="Times New Roman"/>
          <w:sz w:val="24"/>
          <w:szCs w:val="24"/>
        </w:rPr>
        <w:t>. §</w:t>
      </w:r>
      <w:r w:rsidR="00DB174F">
        <w:rPr>
          <w:rFonts w:ascii="Times New Roman" w:hAnsi="Times New Roman" w:cs="Times New Roman"/>
          <w:sz w:val="24"/>
          <w:szCs w:val="24"/>
        </w:rPr>
        <w:t> </w:t>
      </w:r>
      <w:r w:rsidRPr="004C30CE">
        <w:rPr>
          <w:rFonts w:ascii="Times New Roman" w:hAnsi="Times New Roman" w:cs="Times New Roman"/>
          <w:sz w:val="24"/>
          <w:szCs w:val="24"/>
        </w:rPr>
        <w:t>1240.12</w:t>
      </w:r>
      <w:r w:rsidR="004715A7">
        <w:rPr>
          <w:rFonts w:ascii="Times New Roman" w:hAnsi="Times New Roman" w:cs="Times New Roman"/>
          <w:sz w:val="24"/>
          <w:szCs w:val="24"/>
        </w:rPr>
        <w:t>(a)</w:t>
      </w:r>
      <w:r w:rsidR="0001061F">
        <w:rPr>
          <w:rFonts w:ascii="Times New Roman" w:hAnsi="Times New Roman" w:cs="Times New Roman"/>
          <w:sz w:val="24"/>
          <w:szCs w:val="24"/>
        </w:rPr>
        <w:t xml:space="preserve">, (2) </w:t>
      </w:r>
      <w:r w:rsidR="005E1285">
        <w:rPr>
          <w:rFonts w:ascii="Times New Roman" w:hAnsi="Times New Roman" w:cs="Times New Roman"/>
          <w:sz w:val="24"/>
          <w:szCs w:val="24"/>
        </w:rPr>
        <w:t xml:space="preserve">to </w:t>
      </w:r>
      <w:r w:rsidR="001B29B3">
        <w:rPr>
          <w:rFonts w:ascii="Times New Roman" w:hAnsi="Times New Roman" w:cs="Times New Roman"/>
          <w:sz w:val="24"/>
          <w:szCs w:val="24"/>
        </w:rPr>
        <w:t xml:space="preserve">fully develop the record and </w:t>
      </w:r>
      <w:r w:rsidR="00DB174F">
        <w:rPr>
          <w:rFonts w:ascii="Times New Roman" w:hAnsi="Times New Roman" w:cs="Times New Roman"/>
          <w:sz w:val="24"/>
          <w:szCs w:val="24"/>
        </w:rPr>
        <w:t xml:space="preserve">meaningfully review </w:t>
      </w:r>
      <w:r w:rsidR="006755E9">
        <w:rPr>
          <w:rFonts w:ascii="Times New Roman" w:hAnsi="Times New Roman" w:cs="Times New Roman"/>
          <w:sz w:val="24"/>
          <w:szCs w:val="24"/>
        </w:rPr>
        <w:t xml:space="preserve">the </w:t>
      </w:r>
      <w:r w:rsidR="00DB174F">
        <w:rPr>
          <w:rFonts w:ascii="Times New Roman" w:hAnsi="Times New Roman" w:cs="Times New Roman"/>
          <w:sz w:val="24"/>
          <w:szCs w:val="24"/>
        </w:rPr>
        <w:t>Respondent</w:t>
      </w:r>
      <w:r w:rsidR="009F1F54">
        <w:rPr>
          <w:rFonts w:ascii="Times New Roman" w:hAnsi="Times New Roman" w:cs="Times New Roman"/>
          <w:sz w:val="24"/>
          <w:szCs w:val="24"/>
        </w:rPr>
        <w:t>’</w:t>
      </w:r>
      <w:r w:rsidR="00DB174F">
        <w:rPr>
          <w:rFonts w:ascii="Times New Roman" w:hAnsi="Times New Roman" w:cs="Times New Roman"/>
          <w:sz w:val="24"/>
          <w:szCs w:val="24"/>
        </w:rPr>
        <w:t>s claims</w:t>
      </w:r>
      <w:r w:rsidR="0001061F">
        <w:rPr>
          <w:rFonts w:ascii="Times New Roman" w:hAnsi="Times New Roman" w:cs="Times New Roman"/>
          <w:sz w:val="24"/>
          <w:szCs w:val="24"/>
        </w:rPr>
        <w:t>,</w:t>
      </w:r>
      <w:r w:rsidR="001B2D5A">
        <w:rPr>
          <w:rFonts w:ascii="Times New Roman" w:hAnsi="Times New Roman" w:cs="Times New Roman"/>
          <w:sz w:val="24"/>
          <w:szCs w:val="24"/>
        </w:rPr>
        <w:t xml:space="preserve"> </w:t>
      </w:r>
      <w:r w:rsidR="00104133">
        <w:rPr>
          <w:rFonts w:ascii="Times New Roman" w:hAnsi="Times New Roman" w:cs="Times New Roman"/>
          <w:sz w:val="24"/>
          <w:szCs w:val="24"/>
        </w:rPr>
        <w:t>and (</w:t>
      </w:r>
      <w:r w:rsidR="00681899">
        <w:rPr>
          <w:rFonts w:ascii="Times New Roman" w:hAnsi="Times New Roman" w:cs="Times New Roman"/>
          <w:sz w:val="24"/>
          <w:szCs w:val="24"/>
        </w:rPr>
        <w:t>3</w:t>
      </w:r>
      <w:r w:rsidR="00104133">
        <w:rPr>
          <w:rFonts w:ascii="Times New Roman" w:hAnsi="Times New Roman" w:cs="Times New Roman"/>
          <w:sz w:val="24"/>
          <w:szCs w:val="24"/>
        </w:rPr>
        <w:t>)</w:t>
      </w:r>
      <w:r w:rsidR="00A0397A">
        <w:rPr>
          <w:rFonts w:ascii="Times New Roman" w:hAnsi="Times New Roman" w:cs="Times New Roman"/>
          <w:sz w:val="24"/>
          <w:szCs w:val="24"/>
        </w:rPr>
        <w:t xml:space="preserve"> </w:t>
      </w:r>
      <w:r w:rsidR="005E1285">
        <w:rPr>
          <w:rFonts w:ascii="Times New Roman" w:hAnsi="Times New Roman" w:cs="Times New Roman"/>
          <w:sz w:val="24"/>
          <w:szCs w:val="24"/>
        </w:rPr>
        <w:t xml:space="preserve">to </w:t>
      </w:r>
      <w:r w:rsidR="00A0397A">
        <w:rPr>
          <w:rFonts w:ascii="Times New Roman" w:hAnsi="Times New Roman" w:cs="Times New Roman"/>
          <w:sz w:val="24"/>
          <w:szCs w:val="24"/>
        </w:rPr>
        <w:t>satisfy the</w:t>
      </w:r>
      <w:r w:rsidR="00104133">
        <w:rPr>
          <w:rFonts w:ascii="Times New Roman" w:hAnsi="Times New Roman" w:cs="Times New Roman"/>
          <w:sz w:val="24"/>
          <w:szCs w:val="24"/>
        </w:rPr>
        <w:t xml:space="preserve"> </w:t>
      </w:r>
      <w:r w:rsidR="00681899">
        <w:rPr>
          <w:rFonts w:ascii="Times New Roman" w:hAnsi="Times New Roman" w:cs="Times New Roman"/>
          <w:sz w:val="24"/>
          <w:szCs w:val="24"/>
        </w:rPr>
        <w:t>fundamental requirements of administrative law</w:t>
      </w:r>
      <w:r w:rsidR="00794A66">
        <w:rPr>
          <w:rFonts w:ascii="Times New Roman" w:hAnsi="Times New Roman" w:cs="Times New Roman"/>
          <w:sz w:val="24"/>
          <w:szCs w:val="24"/>
        </w:rPr>
        <w:t>.  [</w:t>
      </w:r>
      <w:r w:rsidR="00794A66" w:rsidRPr="00794A66">
        <w:rPr>
          <w:rFonts w:ascii="Times New Roman" w:hAnsi="Times New Roman" w:cs="Times New Roman"/>
          <w:sz w:val="24"/>
          <w:szCs w:val="24"/>
          <w:highlight w:val="yellow"/>
        </w:rPr>
        <w:t xml:space="preserve">The Immigration Judge provided only cursory and barebones treatment of the issues raised by </w:t>
      </w:r>
      <w:r w:rsidR="006755E9">
        <w:rPr>
          <w:rFonts w:ascii="Times New Roman" w:hAnsi="Times New Roman" w:cs="Times New Roman"/>
          <w:sz w:val="24"/>
          <w:szCs w:val="24"/>
          <w:highlight w:val="yellow"/>
        </w:rPr>
        <w:t xml:space="preserve">the </w:t>
      </w:r>
      <w:r w:rsidR="00794A66" w:rsidRPr="00794A66">
        <w:rPr>
          <w:rFonts w:ascii="Times New Roman" w:hAnsi="Times New Roman" w:cs="Times New Roman"/>
          <w:sz w:val="24"/>
          <w:szCs w:val="24"/>
          <w:highlight w:val="yellow"/>
        </w:rPr>
        <w:t>Respondent</w:t>
      </w:r>
      <w:r w:rsidR="009F1F54">
        <w:rPr>
          <w:rFonts w:ascii="Times New Roman" w:hAnsi="Times New Roman" w:cs="Times New Roman"/>
          <w:sz w:val="24"/>
          <w:szCs w:val="24"/>
          <w:highlight w:val="yellow"/>
        </w:rPr>
        <w:t>’</w:t>
      </w:r>
      <w:r w:rsidR="00794A66" w:rsidRPr="00794A66">
        <w:rPr>
          <w:rFonts w:ascii="Times New Roman" w:hAnsi="Times New Roman" w:cs="Times New Roman"/>
          <w:sz w:val="24"/>
          <w:szCs w:val="24"/>
          <w:highlight w:val="yellow"/>
        </w:rPr>
        <w:t>s application because</w:t>
      </w:r>
      <w:r w:rsidR="00B170B5">
        <w:rPr>
          <w:rFonts w:ascii="Times New Roman" w:hAnsi="Times New Roman" w:cs="Times New Roman"/>
          <w:sz w:val="24"/>
          <w:szCs w:val="24"/>
          <w:highlight w:val="yellow"/>
        </w:rPr>
        <w:t>. . . .</w:t>
      </w:r>
      <w:r w:rsidR="00794A66" w:rsidRPr="00794A66">
        <w:rPr>
          <w:rFonts w:ascii="Times New Roman" w:hAnsi="Times New Roman" w:cs="Times New Roman"/>
          <w:sz w:val="24"/>
          <w:szCs w:val="24"/>
          <w:highlight w:val="yellow"/>
        </w:rPr>
        <w:t>/ by stating only</w:t>
      </w:r>
      <w:r w:rsidR="00B170B5">
        <w:rPr>
          <w:rFonts w:ascii="Times New Roman" w:hAnsi="Times New Roman" w:cs="Times New Roman"/>
          <w:sz w:val="24"/>
          <w:szCs w:val="24"/>
          <w:highlight w:val="yellow"/>
        </w:rPr>
        <w:t>. . . .</w:t>
      </w:r>
      <w:r w:rsidR="00713EC4">
        <w:rPr>
          <w:rFonts w:ascii="Times New Roman" w:hAnsi="Times New Roman" w:cs="Times New Roman"/>
          <w:sz w:val="24"/>
          <w:szCs w:val="24"/>
        </w:rPr>
        <w:t>]</w:t>
      </w:r>
      <w:r w:rsidR="00FB14C3">
        <w:rPr>
          <w:rFonts w:ascii="Times New Roman" w:hAnsi="Times New Roman" w:cs="Times New Roman"/>
          <w:sz w:val="24"/>
          <w:szCs w:val="24"/>
        </w:rPr>
        <w:t xml:space="preserve"> [</w:t>
      </w:r>
      <w:r w:rsidR="00FB14C3" w:rsidRPr="00260627">
        <w:rPr>
          <w:rFonts w:ascii="Times New Roman" w:hAnsi="Times New Roman" w:cs="Times New Roman"/>
          <w:b/>
          <w:bCs/>
          <w:sz w:val="24"/>
          <w:szCs w:val="24"/>
          <w:highlight w:val="lightGray"/>
        </w:rPr>
        <w:t>PRACTITIONER NOTE</w:t>
      </w:r>
      <w:r w:rsidR="00FB14C3" w:rsidRPr="00260627">
        <w:rPr>
          <w:rFonts w:ascii="Times New Roman" w:hAnsi="Times New Roman" w:cs="Times New Roman"/>
          <w:sz w:val="24"/>
          <w:szCs w:val="24"/>
          <w:highlight w:val="lightGray"/>
        </w:rPr>
        <w:t>: Th</w:t>
      </w:r>
      <w:r w:rsidR="00CB440D">
        <w:rPr>
          <w:rFonts w:ascii="Times New Roman" w:hAnsi="Times New Roman" w:cs="Times New Roman"/>
          <w:sz w:val="24"/>
          <w:szCs w:val="24"/>
          <w:highlight w:val="lightGray"/>
        </w:rPr>
        <w:t>e yellow-highlighted section here should</w:t>
      </w:r>
      <w:r w:rsidR="00FB14C3" w:rsidRPr="00260627">
        <w:rPr>
          <w:rFonts w:ascii="Times New Roman" w:hAnsi="Times New Roman" w:cs="Times New Roman"/>
          <w:sz w:val="24"/>
          <w:szCs w:val="24"/>
          <w:highlight w:val="lightGray"/>
        </w:rPr>
        <w:t xml:space="preserve"> be a </w:t>
      </w:r>
      <w:r w:rsidR="00CB440D">
        <w:rPr>
          <w:rFonts w:ascii="Times New Roman" w:hAnsi="Times New Roman" w:cs="Times New Roman"/>
          <w:sz w:val="24"/>
          <w:szCs w:val="24"/>
          <w:highlight w:val="lightGray"/>
        </w:rPr>
        <w:t>f</w:t>
      </w:r>
      <w:r w:rsidR="00FB14C3" w:rsidRPr="00260627">
        <w:rPr>
          <w:rFonts w:ascii="Times New Roman" w:hAnsi="Times New Roman" w:cs="Times New Roman"/>
          <w:sz w:val="24"/>
          <w:szCs w:val="24"/>
          <w:highlight w:val="lightGray"/>
        </w:rPr>
        <w:t>ulsome description of the IJ</w:t>
      </w:r>
      <w:r w:rsidR="009F1F54">
        <w:rPr>
          <w:rFonts w:ascii="Times New Roman" w:hAnsi="Times New Roman" w:cs="Times New Roman"/>
          <w:sz w:val="24"/>
          <w:szCs w:val="24"/>
          <w:highlight w:val="lightGray"/>
        </w:rPr>
        <w:t>’</w:t>
      </w:r>
      <w:r w:rsidR="00FB14C3" w:rsidRPr="00260627">
        <w:rPr>
          <w:rFonts w:ascii="Times New Roman" w:hAnsi="Times New Roman" w:cs="Times New Roman"/>
          <w:sz w:val="24"/>
          <w:szCs w:val="24"/>
          <w:highlight w:val="lightGray"/>
        </w:rPr>
        <w:t>s inadequate analysis</w:t>
      </w:r>
      <w:r w:rsidR="00CB440D">
        <w:rPr>
          <w:rFonts w:ascii="Times New Roman" w:hAnsi="Times New Roman" w:cs="Times New Roman"/>
          <w:sz w:val="24"/>
          <w:szCs w:val="24"/>
          <w:highlight w:val="lightGray"/>
        </w:rPr>
        <w:t>.  Throughout the remainder of the section, you should point to specific aspects of the inadequate analysis to emphasize the points made in the legal analysis section</w:t>
      </w:r>
      <w:r w:rsidR="00260627" w:rsidRPr="00260627">
        <w:rPr>
          <w:rFonts w:ascii="Times New Roman" w:hAnsi="Times New Roman" w:cs="Times New Roman"/>
          <w:sz w:val="24"/>
          <w:szCs w:val="24"/>
          <w:highlight w:val="lightGray"/>
        </w:rPr>
        <w:t>.</w:t>
      </w:r>
      <w:r w:rsidR="00794A66">
        <w:rPr>
          <w:rFonts w:ascii="Times New Roman" w:hAnsi="Times New Roman" w:cs="Times New Roman"/>
          <w:sz w:val="24"/>
          <w:szCs w:val="24"/>
        </w:rPr>
        <w:t xml:space="preserve">]. </w:t>
      </w:r>
    </w:p>
    <w:p w14:paraId="784A78C7" w14:textId="409830DC" w:rsidR="00A062D7" w:rsidRDefault="004905C1" w:rsidP="00887DFB">
      <w:pPr>
        <w:spacing w:after="0" w:line="480" w:lineRule="auto"/>
        <w:ind w:firstLine="720"/>
        <w:jc w:val="both"/>
        <w:rPr>
          <w:rFonts w:ascii="Times New Roman" w:hAnsi="Times New Roman" w:cs="Times New Roman"/>
          <w:sz w:val="24"/>
          <w:szCs w:val="24"/>
        </w:rPr>
      </w:pPr>
      <w:bookmarkStart w:id="4" w:name="_Hlk161002078"/>
      <w:bookmarkEnd w:id="3"/>
      <w:r>
        <w:rPr>
          <w:rFonts w:ascii="Times New Roman" w:hAnsi="Times New Roman" w:cs="Times New Roman"/>
          <w:sz w:val="24"/>
          <w:szCs w:val="24"/>
        </w:rPr>
        <w:t>First,</w:t>
      </w:r>
      <w:r w:rsidR="0001061F">
        <w:rPr>
          <w:rFonts w:ascii="Times New Roman" w:hAnsi="Times New Roman" w:cs="Times New Roman"/>
          <w:sz w:val="24"/>
          <w:szCs w:val="24"/>
        </w:rPr>
        <w:t xml:space="preserve"> </w:t>
      </w:r>
      <w:r w:rsidR="0001061F" w:rsidRPr="004C30CE">
        <w:rPr>
          <w:rFonts w:ascii="Times New Roman" w:hAnsi="Times New Roman" w:cs="Times New Roman"/>
          <w:sz w:val="24"/>
          <w:szCs w:val="24"/>
        </w:rPr>
        <w:t>8 C</w:t>
      </w:r>
      <w:r w:rsidR="0001061F">
        <w:rPr>
          <w:rFonts w:ascii="Times New Roman" w:hAnsi="Times New Roman" w:cs="Times New Roman"/>
          <w:sz w:val="24"/>
          <w:szCs w:val="24"/>
        </w:rPr>
        <w:t>.</w:t>
      </w:r>
      <w:r w:rsidR="0001061F" w:rsidRPr="004C30CE">
        <w:rPr>
          <w:rFonts w:ascii="Times New Roman" w:hAnsi="Times New Roman" w:cs="Times New Roman"/>
          <w:sz w:val="24"/>
          <w:szCs w:val="24"/>
        </w:rPr>
        <w:t>F</w:t>
      </w:r>
      <w:r w:rsidR="0001061F">
        <w:rPr>
          <w:rFonts w:ascii="Times New Roman" w:hAnsi="Times New Roman" w:cs="Times New Roman"/>
          <w:sz w:val="24"/>
          <w:szCs w:val="24"/>
        </w:rPr>
        <w:t>.</w:t>
      </w:r>
      <w:r w:rsidR="0001061F" w:rsidRPr="004C30CE">
        <w:rPr>
          <w:rFonts w:ascii="Times New Roman" w:hAnsi="Times New Roman" w:cs="Times New Roman"/>
          <w:sz w:val="24"/>
          <w:szCs w:val="24"/>
        </w:rPr>
        <w:t>R</w:t>
      </w:r>
      <w:r w:rsidR="0001061F">
        <w:rPr>
          <w:rFonts w:ascii="Times New Roman" w:hAnsi="Times New Roman" w:cs="Times New Roman"/>
          <w:sz w:val="24"/>
          <w:szCs w:val="24"/>
        </w:rPr>
        <w:t>. §</w:t>
      </w:r>
      <w:r w:rsidR="00DB174F">
        <w:rPr>
          <w:rFonts w:ascii="Times New Roman" w:hAnsi="Times New Roman" w:cs="Times New Roman"/>
          <w:sz w:val="24"/>
          <w:szCs w:val="24"/>
        </w:rPr>
        <w:t> </w:t>
      </w:r>
      <w:r w:rsidR="0001061F" w:rsidRPr="004C30CE">
        <w:rPr>
          <w:rFonts w:ascii="Times New Roman" w:hAnsi="Times New Roman" w:cs="Times New Roman"/>
          <w:sz w:val="24"/>
          <w:szCs w:val="24"/>
        </w:rPr>
        <w:t>1240.12(a)</w:t>
      </w:r>
      <w:r w:rsidR="0001061F">
        <w:rPr>
          <w:rFonts w:ascii="Times New Roman" w:hAnsi="Times New Roman" w:cs="Times New Roman"/>
          <w:sz w:val="24"/>
          <w:szCs w:val="24"/>
        </w:rPr>
        <w:t xml:space="preserve"> </w:t>
      </w:r>
      <w:r w:rsidR="00594F8A">
        <w:rPr>
          <w:rFonts w:ascii="Times New Roman" w:hAnsi="Times New Roman" w:cs="Times New Roman"/>
          <w:sz w:val="24"/>
          <w:szCs w:val="24"/>
        </w:rPr>
        <w:t xml:space="preserve">requires </w:t>
      </w:r>
      <w:r w:rsidR="0001061F">
        <w:rPr>
          <w:rFonts w:ascii="Times New Roman" w:hAnsi="Times New Roman" w:cs="Times New Roman"/>
          <w:sz w:val="24"/>
          <w:szCs w:val="24"/>
        </w:rPr>
        <w:t>that the IJ</w:t>
      </w:r>
      <w:r w:rsidR="009F1F54">
        <w:rPr>
          <w:rFonts w:ascii="Times New Roman" w:hAnsi="Times New Roman" w:cs="Times New Roman"/>
          <w:sz w:val="24"/>
          <w:szCs w:val="24"/>
        </w:rPr>
        <w:t>’</w:t>
      </w:r>
      <w:r w:rsidR="0001061F">
        <w:rPr>
          <w:rFonts w:ascii="Times New Roman" w:hAnsi="Times New Roman" w:cs="Times New Roman"/>
          <w:sz w:val="24"/>
          <w:szCs w:val="24"/>
        </w:rPr>
        <w:t xml:space="preserve">s </w:t>
      </w:r>
      <w:r w:rsidR="009F1F54">
        <w:rPr>
          <w:rFonts w:ascii="Times New Roman" w:hAnsi="Times New Roman" w:cs="Times New Roman"/>
          <w:sz w:val="24"/>
          <w:szCs w:val="24"/>
        </w:rPr>
        <w:t>“</w:t>
      </w:r>
      <w:r w:rsidR="0001061F">
        <w:rPr>
          <w:rFonts w:ascii="Times New Roman" w:hAnsi="Times New Roman" w:cs="Times New Roman"/>
          <w:sz w:val="24"/>
          <w:szCs w:val="24"/>
        </w:rPr>
        <w:t>decision shall</w:t>
      </w:r>
      <w:r w:rsidR="00EC4010">
        <w:rPr>
          <w:rFonts w:ascii="Times New Roman" w:hAnsi="Times New Roman" w:cs="Times New Roman"/>
          <w:sz w:val="24"/>
          <w:szCs w:val="24"/>
        </w:rPr>
        <w:t> . . .</w:t>
      </w:r>
      <w:r w:rsidR="00E92780">
        <w:rPr>
          <w:rFonts w:ascii="Times New Roman" w:hAnsi="Times New Roman" w:cs="Times New Roman"/>
          <w:sz w:val="24"/>
          <w:szCs w:val="24"/>
        </w:rPr>
        <w:t xml:space="preserve"> </w:t>
      </w:r>
      <w:r w:rsidR="0001061F">
        <w:rPr>
          <w:rFonts w:ascii="Times New Roman" w:hAnsi="Times New Roman" w:cs="Times New Roman"/>
          <w:sz w:val="24"/>
          <w:szCs w:val="24"/>
        </w:rPr>
        <w:t>contain reasons for granting or denying the reques</w:t>
      </w:r>
      <w:r w:rsidR="00594F8A">
        <w:rPr>
          <w:rFonts w:ascii="Times New Roman" w:hAnsi="Times New Roman" w:cs="Times New Roman"/>
          <w:sz w:val="24"/>
          <w:szCs w:val="24"/>
        </w:rPr>
        <w:t>t.</w:t>
      </w:r>
      <w:r w:rsidR="009F1F54">
        <w:rPr>
          <w:rFonts w:ascii="Times New Roman" w:hAnsi="Times New Roman" w:cs="Times New Roman"/>
          <w:sz w:val="24"/>
          <w:szCs w:val="24"/>
        </w:rPr>
        <w:t>”</w:t>
      </w:r>
      <w:r w:rsidR="00956E37">
        <w:rPr>
          <w:rFonts w:ascii="Times New Roman" w:hAnsi="Times New Roman" w:cs="Times New Roman"/>
          <w:sz w:val="24"/>
          <w:szCs w:val="24"/>
        </w:rPr>
        <w:t xml:space="preserve"> </w:t>
      </w:r>
      <w:r w:rsidR="00594F8A">
        <w:rPr>
          <w:rFonts w:ascii="Times New Roman" w:hAnsi="Times New Roman" w:cs="Times New Roman"/>
          <w:sz w:val="24"/>
          <w:szCs w:val="24"/>
        </w:rPr>
        <w:t xml:space="preserve"> </w:t>
      </w:r>
      <w:r w:rsidR="00E12EC7">
        <w:rPr>
          <w:rFonts w:ascii="Times New Roman" w:hAnsi="Times New Roman" w:cs="Times New Roman"/>
          <w:sz w:val="24"/>
          <w:szCs w:val="24"/>
        </w:rPr>
        <w:t xml:space="preserve">An IJ can only issue a </w:t>
      </w:r>
      <w:r w:rsidR="009F1F54">
        <w:rPr>
          <w:rFonts w:ascii="Times New Roman" w:hAnsi="Times New Roman" w:cs="Times New Roman"/>
          <w:sz w:val="24"/>
          <w:szCs w:val="24"/>
        </w:rPr>
        <w:t>“</w:t>
      </w:r>
      <w:r w:rsidR="00E12EC7">
        <w:rPr>
          <w:rFonts w:ascii="Times New Roman" w:hAnsi="Times New Roman" w:cs="Times New Roman"/>
          <w:sz w:val="24"/>
          <w:szCs w:val="24"/>
        </w:rPr>
        <w:t>summary decision</w:t>
      </w:r>
      <w:r w:rsidR="009F1F54">
        <w:rPr>
          <w:rFonts w:ascii="Times New Roman" w:hAnsi="Times New Roman" w:cs="Times New Roman"/>
          <w:sz w:val="24"/>
          <w:szCs w:val="24"/>
        </w:rPr>
        <w:t>”</w:t>
      </w:r>
      <w:r w:rsidR="00594F8A">
        <w:rPr>
          <w:rFonts w:ascii="Times New Roman" w:hAnsi="Times New Roman" w:cs="Times New Roman"/>
          <w:sz w:val="24"/>
          <w:szCs w:val="24"/>
        </w:rPr>
        <w:t xml:space="preserve"> in the </w:t>
      </w:r>
      <w:r w:rsidR="00297C61">
        <w:rPr>
          <w:rFonts w:ascii="Times New Roman" w:hAnsi="Times New Roman" w:cs="Times New Roman"/>
          <w:sz w:val="24"/>
          <w:szCs w:val="24"/>
        </w:rPr>
        <w:t xml:space="preserve">three limited </w:t>
      </w:r>
      <w:r w:rsidR="00594F8A">
        <w:rPr>
          <w:rFonts w:ascii="Times New Roman" w:hAnsi="Times New Roman" w:cs="Times New Roman"/>
          <w:sz w:val="24"/>
          <w:szCs w:val="24"/>
        </w:rPr>
        <w:t xml:space="preserve">situations enumerated in </w:t>
      </w:r>
      <w:r w:rsidR="00594F8A" w:rsidRPr="004C30CE">
        <w:rPr>
          <w:rFonts w:ascii="Times New Roman" w:hAnsi="Times New Roman" w:cs="Times New Roman"/>
          <w:sz w:val="24"/>
          <w:szCs w:val="24"/>
        </w:rPr>
        <w:t>8 C</w:t>
      </w:r>
      <w:r w:rsidR="00594F8A">
        <w:rPr>
          <w:rFonts w:ascii="Times New Roman" w:hAnsi="Times New Roman" w:cs="Times New Roman"/>
          <w:sz w:val="24"/>
          <w:szCs w:val="24"/>
        </w:rPr>
        <w:t>.</w:t>
      </w:r>
      <w:r w:rsidR="00594F8A" w:rsidRPr="004C30CE">
        <w:rPr>
          <w:rFonts w:ascii="Times New Roman" w:hAnsi="Times New Roman" w:cs="Times New Roman"/>
          <w:sz w:val="24"/>
          <w:szCs w:val="24"/>
        </w:rPr>
        <w:t>F</w:t>
      </w:r>
      <w:r w:rsidR="00594F8A">
        <w:rPr>
          <w:rFonts w:ascii="Times New Roman" w:hAnsi="Times New Roman" w:cs="Times New Roman"/>
          <w:sz w:val="24"/>
          <w:szCs w:val="24"/>
        </w:rPr>
        <w:t>.</w:t>
      </w:r>
      <w:r w:rsidR="00594F8A" w:rsidRPr="004C30CE">
        <w:rPr>
          <w:rFonts w:ascii="Times New Roman" w:hAnsi="Times New Roman" w:cs="Times New Roman"/>
          <w:sz w:val="24"/>
          <w:szCs w:val="24"/>
        </w:rPr>
        <w:t>R</w:t>
      </w:r>
      <w:r w:rsidR="00594F8A">
        <w:rPr>
          <w:rFonts w:ascii="Times New Roman" w:hAnsi="Times New Roman" w:cs="Times New Roman"/>
          <w:sz w:val="24"/>
          <w:szCs w:val="24"/>
        </w:rPr>
        <w:t xml:space="preserve">. </w:t>
      </w:r>
      <w:r w:rsidR="00EC4010">
        <w:rPr>
          <w:rFonts w:ascii="Times New Roman" w:hAnsi="Times New Roman" w:cs="Times New Roman"/>
          <w:sz w:val="24"/>
          <w:szCs w:val="24"/>
        </w:rPr>
        <w:t>§ </w:t>
      </w:r>
      <w:r w:rsidR="00594F8A" w:rsidRPr="004C30CE">
        <w:rPr>
          <w:rFonts w:ascii="Times New Roman" w:hAnsi="Times New Roman" w:cs="Times New Roman"/>
          <w:sz w:val="24"/>
          <w:szCs w:val="24"/>
        </w:rPr>
        <w:t>1240.12(</w:t>
      </w:r>
      <w:r w:rsidR="00594F8A">
        <w:rPr>
          <w:rFonts w:ascii="Times New Roman" w:hAnsi="Times New Roman" w:cs="Times New Roman"/>
          <w:sz w:val="24"/>
          <w:szCs w:val="24"/>
        </w:rPr>
        <w:t>b), which are not applicable here</w:t>
      </w:r>
      <w:r w:rsidR="004007DB">
        <w:rPr>
          <w:rFonts w:ascii="Times New Roman" w:hAnsi="Times New Roman" w:cs="Times New Roman"/>
          <w:sz w:val="24"/>
          <w:szCs w:val="24"/>
        </w:rPr>
        <w:t xml:space="preserve">.  </w:t>
      </w:r>
      <w:r w:rsidR="00345AE8">
        <w:rPr>
          <w:rFonts w:ascii="Times New Roman" w:hAnsi="Times New Roman" w:cs="Times New Roman"/>
          <w:sz w:val="24"/>
          <w:szCs w:val="24"/>
        </w:rPr>
        <w:t xml:space="preserve">In all other cases, </w:t>
      </w:r>
      <w:r w:rsidR="00345AE8">
        <w:rPr>
          <w:rFonts w:ascii="Times New Roman" w:hAnsi="Times New Roman" w:cs="Times New Roman"/>
          <w:sz w:val="24"/>
          <w:szCs w:val="24"/>
        </w:rPr>
        <w:lastRenderedPageBreak/>
        <w:t xml:space="preserve">the IJ must provide a </w:t>
      </w:r>
      <w:r w:rsidR="009F1F54">
        <w:rPr>
          <w:rFonts w:ascii="Times New Roman" w:hAnsi="Times New Roman" w:cs="Times New Roman"/>
          <w:sz w:val="24"/>
          <w:szCs w:val="24"/>
        </w:rPr>
        <w:t>“</w:t>
      </w:r>
      <w:r w:rsidR="00887DFB" w:rsidRPr="00887DFB">
        <w:rPr>
          <w:rFonts w:ascii="Times New Roman" w:hAnsi="Times New Roman" w:cs="Times New Roman"/>
          <w:sz w:val="24"/>
          <w:szCs w:val="24"/>
        </w:rPr>
        <w:t xml:space="preserve">separate oral or written decision </w:t>
      </w:r>
      <w:r w:rsidR="004715A7">
        <w:rPr>
          <w:rFonts w:ascii="Times New Roman" w:hAnsi="Times New Roman" w:cs="Times New Roman"/>
          <w:sz w:val="24"/>
          <w:szCs w:val="24"/>
        </w:rPr>
        <w:t>. . .</w:t>
      </w:r>
      <w:r w:rsidR="00887DFB" w:rsidRPr="00887DFB">
        <w:rPr>
          <w:rFonts w:ascii="Times New Roman" w:hAnsi="Times New Roman" w:cs="Times New Roman"/>
          <w:sz w:val="24"/>
          <w:szCs w:val="24"/>
        </w:rPr>
        <w:t xml:space="preserve"> stating the reasons for his or her conclusions</w:t>
      </w:r>
      <w:r w:rsidR="00887DFB">
        <w:rPr>
          <w:rFonts w:ascii="Times New Roman" w:hAnsi="Times New Roman" w:cs="Times New Roman"/>
          <w:sz w:val="24"/>
          <w:szCs w:val="24"/>
        </w:rPr>
        <w:t>.</w:t>
      </w:r>
      <w:r w:rsidR="009F1F54">
        <w:rPr>
          <w:rFonts w:ascii="Times New Roman" w:hAnsi="Times New Roman" w:cs="Times New Roman"/>
          <w:sz w:val="24"/>
          <w:szCs w:val="24"/>
        </w:rPr>
        <w:t>”</w:t>
      </w:r>
      <w:r w:rsidR="00887DFB">
        <w:rPr>
          <w:rFonts w:ascii="Times New Roman" w:hAnsi="Times New Roman" w:cs="Times New Roman"/>
          <w:sz w:val="24"/>
          <w:szCs w:val="24"/>
        </w:rPr>
        <w:t xml:space="preserve">  </w:t>
      </w:r>
      <w:r w:rsidR="00192D88">
        <w:rPr>
          <w:rFonts w:ascii="Times New Roman" w:hAnsi="Times New Roman" w:cs="Times New Roman"/>
          <w:i/>
          <w:iCs/>
          <w:sz w:val="24"/>
          <w:szCs w:val="24"/>
        </w:rPr>
        <w:t>Matter of</w:t>
      </w:r>
      <w:r w:rsidR="00887DFB" w:rsidRPr="00887DFB">
        <w:rPr>
          <w:rFonts w:ascii="Times New Roman" w:hAnsi="Times New Roman" w:cs="Times New Roman"/>
          <w:i/>
          <w:iCs/>
          <w:sz w:val="24"/>
          <w:szCs w:val="24"/>
        </w:rPr>
        <w:t xml:space="preserve"> </w:t>
      </w:r>
      <w:r w:rsidR="00887DFB">
        <w:rPr>
          <w:rFonts w:ascii="Times New Roman" w:hAnsi="Times New Roman" w:cs="Times New Roman"/>
          <w:i/>
          <w:iCs/>
          <w:sz w:val="24"/>
          <w:szCs w:val="24"/>
        </w:rPr>
        <w:t>Rodriguez-Carrillo</w:t>
      </w:r>
      <w:r w:rsidR="00887DFB" w:rsidRPr="00887DFB">
        <w:rPr>
          <w:rFonts w:ascii="Times New Roman" w:hAnsi="Times New Roman" w:cs="Times New Roman"/>
          <w:sz w:val="24"/>
          <w:szCs w:val="24"/>
        </w:rPr>
        <w:t>, 22 I&amp;N Dec. 1031, 1032 (BIA 1999)</w:t>
      </w:r>
      <w:r w:rsidR="00887DFB">
        <w:rPr>
          <w:rFonts w:ascii="Times New Roman" w:hAnsi="Times New Roman" w:cs="Times New Roman"/>
          <w:sz w:val="24"/>
          <w:szCs w:val="24"/>
        </w:rPr>
        <w:t xml:space="preserve">.  </w:t>
      </w:r>
    </w:p>
    <w:p w14:paraId="34FEE0B7" w14:textId="7E81339B" w:rsidR="009D23F7" w:rsidRDefault="00A062D7" w:rsidP="00A062D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While </w:t>
      </w:r>
      <w:r w:rsidR="00C808E8">
        <w:rPr>
          <w:rFonts w:ascii="Times New Roman" w:hAnsi="Times New Roman" w:cs="Times New Roman"/>
          <w:sz w:val="24"/>
          <w:szCs w:val="24"/>
        </w:rPr>
        <w:t>Section</w:t>
      </w:r>
      <w:r w:rsidR="00887DFB" w:rsidRPr="00887DFB">
        <w:rPr>
          <w:rFonts w:ascii="Times New Roman" w:hAnsi="Times New Roman" w:cs="Times New Roman"/>
          <w:sz w:val="24"/>
          <w:szCs w:val="24"/>
        </w:rPr>
        <w:t xml:space="preserve"> 1240.12(b)</w:t>
      </w:r>
      <w:r w:rsidR="00887DFB">
        <w:rPr>
          <w:rFonts w:ascii="Times New Roman" w:hAnsi="Times New Roman" w:cs="Times New Roman"/>
          <w:sz w:val="24"/>
          <w:szCs w:val="24"/>
        </w:rPr>
        <w:t xml:space="preserve"> </w:t>
      </w:r>
      <w:r w:rsidR="00F94E43">
        <w:rPr>
          <w:rFonts w:ascii="Times New Roman" w:hAnsi="Times New Roman" w:cs="Times New Roman"/>
          <w:sz w:val="24"/>
          <w:szCs w:val="24"/>
        </w:rPr>
        <w:t>wa</w:t>
      </w:r>
      <w:r w:rsidR="00887DFB">
        <w:rPr>
          <w:rFonts w:ascii="Times New Roman" w:hAnsi="Times New Roman" w:cs="Times New Roman"/>
          <w:sz w:val="24"/>
          <w:szCs w:val="24"/>
        </w:rPr>
        <w:t xml:space="preserve">s not applicable </w:t>
      </w:r>
      <w:r w:rsidR="00F94E43">
        <w:rPr>
          <w:rFonts w:ascii="Times New Roman" w:hAnsi="Times New Roman" w:cs="Times New Roman"/>
          <w:sz w:val="24"/>
          <w:szCs w:val="24"/>
        </w:rPr>
        <w:t>here</w:t>
      </w:r>
      <w:r w:rsidR="00887DFB">
        <w:rPr>
          <w:rFonts w:ascii="Times New Roman" w:hAnsi="Times New Roman" w:cs="Times New Roman"/>
          <w:sz w:val="24"/>
          <w:szCs w:val="24"/>
        </w:rPr>
        <w:t xml:space="preserve">, </w:t>
      </w:r>
      <w:r w:rsidR="008613BD">
        <w:rPr>
          <w:rFonts w:ascii="Times New Roman" w:hAnsi="Times New Roman" w:cs="Times New Roman"/>
          <w:sz w:val="24"/>
          <w:szCs w:val="24"/>
        </w:rPr>
        <w:t xml:space="preserve">even if the IJ </w:t>
      </w:r>
      <w:r w:rsidR="008613BD" w:rsidRPr="00E269BA">
        <w:rPr>
          <w:rFonts w:ascii="Times New Roman" w:hAnsi="Times New Roman" w:cs="Times New Roman"/>
          <w:i/>
          <w:iCs/>
          <w:sz w:val="24"/>
          <w:szCs w:val="24"/>
        </w:rPr>
        <w:t>could have</w:t>
      </w:r>
      <w:r w:rsidR="008613BD">
        <w:rPr>
          <w:rFonts w:ascii="Times New Roman" w:hAnsi="Times New Roman" w:cs="Times New Roman"/>
          <w:sz w:val="24"/>
          <w:szCs w:val="24"/>
        </w:rPr>
        <w:t xml:space="preserve"> issued a </w:t>
      </w:r>
      <w:r w:rsidR="00F94E43">
        <w:rPr>
          <w:rFonts w:ascii="Times New Roman" w:hAnsi="Times New Roman" w:cs="Times New Roman"/>
          <w:sz w:val="24"/>
          <w:szCs w:val="24"/>
        </w:rPr>
        <w:t xml:space="preserve">more truncated </w:t>
      </w:r>
      <w:r w:rsidR="008613BD">
        <w:rPr>
          <w:rFonts w:ascii="Times New Roman" w:hAnsi="Times New Roman" w:cs="Times New Roman"/>
          <w:sz w:val="24"/>
          <w:szCs w:val="24"/>
        </w:rPr>
        <w:t xml:space="preserve">summary decision </w:t>
      </w:r>
      <w:r w:rsidR="00F94E43">
        <w:rPr>
          <w:rFonts w:ascii="Times New Roman" w:hAnsi="Times New Roman" w:cs="Times New Roman"/>
          <w:sz w:val="24"/>
          <w:szCs w:val="24"/>
        </w:rPr>
        <w:t>in this case</w:t>
      </w:r>
      <w:r w:rsidR="008613BD">
        <w:rPr>
          <w:rFonts w:ascii="Times New Roman" w:hAnsi="Times New Roman" w:cs="Times New Roman"/>
          <w:sz w:val="24"/>
          <w:szCs w:val="24"/>
        </w:rPr>
        <w:t>, the IJ</w:t>
      </w:r>
      <w:r w:rsidR="009F1F54">
        <w:rPr>
          <w:rFonts w:ascii="Times New Roman" w:hAnsi="Times New Roman" w:cs="Times New Roman"/>
          <w:sz w:val="24"/>
          <w:szCs w:val="24"/>
        </w:rPr>
        <w:t>’</w:t>
      </w:r>
      <w:r w:rsidR="008613BD">
        <w:rPr>
          <w:rFonts w:ascii="Times New Roman" w:hAnsi="Times New Roman" w:cs="Times New Roman"/>
          <w:sz w:val="24"/>
          <w:szCs w:val="24"/>
        </w:rPr>
        <w:t xml:space="preserve">s decision would </w:t>
      </w:r>
      <w:r w:rsidR="00F94E43">
        <w:rPr>
          <w:rFonts w:ascii="Times New Roman" w:hAnsi="Times New Roman" w:cs="Times New Roman"/>
          <w:sz w:val="24"/>
          <w:szCs w:val="24"/>
        </w:rPr>
        <w:t xml:space="preserve">nevertheless still </w:t>
      </w:r>
      <w:r w:rsidR="008613BD">
        <w:rPr>
          <w:rFonts w:ascii="Times New Roman" w:hAnsi="Times New Roman" w:cs="Times New Roman"/>
          <w:sz w:val="24"/>
          <w:szCs w:val="24"/>
        </w:rPr>
        <w:t xml:space="preserve">have fallen short of those </w:t>
      </w:r>
      <w:r w:rsidR="0029515B">
        <w:rPr>
          <w:rFonts w:ascii="Times New Roman" w:hAnsi="Times New Roman" w:cs="Times New Roman"/>
          <w:sz w:val="24"/>
          <w:szCs w:val="24"/>
        </w:rPr>
        <w:t xml:space="preserve">more </w:t>
      </w:r>
      <w:r w:rsidR="008613BD">
        <w:rPr>
          <w:rFonts w:ascii="Times New Roman" w:hAnsi="Times New Roman" w:cs="Times New Roman"/>
          <w:sz w:val="24"/>
          <w:szCs w:val="24"/>
        </w:rPr>
        <w:t>basic requirements.</w:t>
      </w:r>
      <w:r w:rsidR="00956E37">
        <w:rPr>
          <w:rFonts w:ascii="Times New Roman" w:hAnsi="Times New Roman" w:cs="Times New Roman"/>
          <w:sz w:val="24"/>
          <w:szCs w:val="24"/>
        </w:rPr>
        <w:t xml:space="preserve"> </w:t>
      </w:r>
      <w:r w:rsidR="008613BD">
        <w:rPr>
          <w:rFonts w:ascii="Times New Roman" w:hAnsi="Times New Roman" w:cs="Times New Roman"/>
          <w:sz w:val="24"/>
          <w:szCs w:val="24"/>
        </w:rPr>
        <w:t xml:space="preserve"> </w:t>
      </w:r>
      <w:r w:rsidR="0001061F">
        <w:rPr>
          <w:rFonts w:ascii="Times New Roman" w:hAnsi="Times New Roman" w:cs="Times New Roman"/>
          <w:sz w:val="24"/>
          <w:szCs w:val="24"/>
        </w:rPr>
        <w:t xml:space="preserve">As the BIA held a quarter century ago, </w:t>
      </w:r>
      <w:r w:rsidR="00C808E8">
        <w:rPr>
          <w:rFonts w:ascii="Times New Roman" w:hAnsi="Times New Roman" w:cs="Times New Roman"/>
          <w:sz w:val="24"/>
          <w:szCs w:val="24"/>
        </w:rPr>
        <w:t xml:space="preserve">while a </w:t>
      </w:r>
      <w:r w:rsidR="009F1F54">
        <w:rPr>
          <w:rFonts w:ascii="Times New Roman" w:hAnsi="Times New Roman" w:cs="Times New Roman"/>
          <w:sz w:val="24"/>
          <w:szCs w:val="24"/>
        </w:rPr>
        <w:t>“</w:t>
      </w:r>
      <w:r w:rsidR="00C808E8">
        <w:rPr>
          <w:rFonts w:ascii="Times New Roman" w:hAnsi="Times New Roman" w:cs="Times New Roman"/>
          <w:sz w:val="24"/>
          <w:szCs w:val="24"/>
        </w:rPr>
        <w:t>summary decision</w:t>
      </w:r>
      <w:r w:rsidR="009F1F54">
        <w:rPr>
          <w:rFonts w:ascii="Times New Roman" w:hAnsi="Times New Roman" w:cs="Times New Roman"/>
          <w:sz w:val="24"/>
          <w:szCs w:val="24"/>
        </w:rPr>
        <w:t>”</w:t>
      </w:r>
      <w:r w:rsidR="00C808E8">
        <w:rPr>
          <w:rFonts w:ascii="Times New Roman" w:hAnsi="Times New Roman" w:cs="Times New Roman"/>
          <w:sz w:val="24"/>
          <w:szCs w:val="24"/>
        </w:rPr>
        <w:t xml:space="preserve"> under Section 1240.12(b) does not require </w:t>
      </w:r>
      <w:r w:rsidR="009F1F54">
        <w:rPr>
          <w:rFonts w:ascii="Times New Roman" w:hAnsi="Times New Roman" w:cs="Times New Roman"/>
          <w:sz w:val="24"/>
          <w:szCs w:val="24"/>
        </w:rPr>
        <w:t>“</w:t>
      </w:r>
      <w:r w:rsidR="00C808E8" w:rsidRPr="00C808E8">
        <w:rPr>
          <w:rFonts w:ascii="Times New Roman" w:hAnsi="Times New Roman" w:cs="Times New Roman"/>
          <w:sz w:val="24"/>
          <w:szCs w:val="24"/>
        </w:rPr>
        <w:t>a full discussion of the relevant facts and lengthy analysis of the law</w:t>
      </w:r>
      <w:r w:rsidR="00C808E8">
        <w:rPr>
          <w:rFonts w:ascii="Times New Roman" w:hAnsi="Times New Roman" w:cs="Times New Roman"/>
          <w:sz w:val="24"/>
          <w:szCs w:val="24"/>
        </w:rPr>
        <w:t>,</w:t>
      </w:r>
      <w:r w:rsidR="009F1F54">
        <w:rPr>
          <w:rFonts w:ascii="Times New Roman" w:hAnsi="Times New Roman" w:cs="Times New Roman"/>
          <w:sz w:val="24"/>
          <w:szCs w:val="24"/>
        </w:rPr>
        <w:t>”</w:t>
      </w:r>
      <w:r w:rsidR="00C808E8">
        <w:rPr>
          <w:rFonts w:ascii="Times New Roman" w:hAnsi="Times New Roman" w:cs="Times New Roman"/>
          <w:sz w:val="24"/>
          <w:szCs w:val="24"/>
        </w:rPr>
        <w:t xml:space="preserve"> </w:t>
      </w:r>
      <w:r w:rsidR="009B6760">
        <w:rPr>
          <w:rFonts w:ascii="Times New Roman" w:hAnsi="Times New Roman" w:cs="Times New Roman"/>
          <w:sz w:val="24"/>
          <w:szCs w:val="24"/>
        </w:rPr>
        <w:t xml:space="preserve">the IJ </w:t>
      </w:r>
      <w:r w:rsidR="009F04D7">
        <w:rPr>
          <w:rFonts w:ascii="Times New Roman" w:hAnsi="Times New Roman" w:cs="Times New Roman"/>
          <w:sz w:val="24"/>
          <w:szCs w:val="24"/>
        </w:rPr>
        <w:t xml:space="preserve">still must </w:t>
      </w:r>
      <w:r w:rsidR="009F1F54">
        <w:rPr>
          <w:rFonts w:ascii="Times New Roman" w:hAnsi="Times New Roman" w:cs="Times New Roman"/>
          <w:sz w:val="24"/>
          <w:szCs w:val="24"/>
        </w:rPr>
        <w:t>“</w:t>
      </w:r>
      <w:r w:rsidR="009B6760" w:rsidRPr="009B6760">
        <w:rPr>
          <w:rFonts w:ascii="Times New Roman" w:hAnsi="Times New Roman" w:cs="Times New Roman"/>
          <w:sz w:val="24"/>
          <w:szCs w:val="24"/>
        </w:rPr>
        <w:t>adequately link the respondent</w:t>
      </w:r>
      <w:r w:rsidR="009F1F54">
        <w:rPr>
          <w:rFonts w:ascii="Times New Roman" w:hAnsi="Times New Roman" w:cs="Times New Roman"/>
          <w:sz w:val="24"/>
          <w:szCs w:val="24"/>
        </w:rPr>
        <w:t>’</w:t>
      </w:r>
      <w:r w:rsidR="009B6760" w:rsidRPr="009B6760">
        <w:rPr>
          <w:rFonts w:ascii="Times New Roman" w:hAnsi="Times New Roman" w:cs="Times New Roman"/>
          <w:sz w:val="24"/>
          <w:szCs w:val="24"/>
        </w:rPr>
        <w:t>s admissions to the statutory provisions and/or legal precedent that are dispositive of the issues of his or her removability and relief</w:t>
      </w:r>
      <w:r w:rsidR="00C808E8" w:rsidRPr="00C808E8">
        <w:rPr>
          <w:rFonts w:ascii="Times New Roman" w:hAnsi="Times New Roman" w:cs="Times New Roman"/>
          <w:sz w:val="24"/>
          <w:szCs w:val="24"/>
        </w:rPr>
        <w:t>.</w:t>
      </w:r>
      <w:r w:rsidR="009F1F54">
        <w:rPr>
          <w:rFonts w:ascii="Times New Roman" w:hAnsi="Times New Roman" w:cs="Times New Roman"/>
          <w:sz w:val="24"/>
          <w:szCs w:val="24"/>
        </w:rPr>
        <w:t>”</w:t>
      </w:r>
      <w:r w:rsidR="00980595">
        <w:rPr>
          <w:rFonts w:ascii="Times New Roman" w:hAnsi="Times New Roman" w:cs="Times New Roman"/>
          <w:sz w:val="24"/>
          <w:szCs w:val="24"/>
        </w:rPr>
        <w:t xml:space="preserve">  </w:t>
      </w:r>
      <w:r w:rsidR="00585689">
        <w:rPr>
          <w:rFonts w:ascii="Times New Roman" w:hAnsi="Times New Roman" w:cs="Times New Roman"/>
          <w:i/>
          <w:iCs/>
          <w:sz w:val="24"/>
          <w:szCs w:val="24"/>
        </w:rPr>
        <w:t>Matter of</w:t>
      </w:r>
      <w:r w:rsidR="004C30CE" w:rsidRPr="004C30CE">
        <w:rPr>
          <w:rFonts w:ascii="Times New Roman" w:hAnsi="Times New Roman" w:cs="Times New Roman"/>
          <w:i/>
          <w:iCs/>
          <w:sz w:val="24"/>
          <w:szCs w:val="24"/>
        </w:rPr>
        <w:t xml:space="preserve"> A-P-</w:t>
      </w:r>
      <w:r w:rsidR="004C30CE" w:rsidRPr="004C30CE">
        <w:rPr>
          <w:rFonts w:ascii="Times New Roman" w:hAnsi="Times New Roman" w:cs="Times New Roman"/>
          <w:sz w:val="24"/>
          <w:szCs w:val="24"/>
        </w:rPr>
        <w:t>, 22 I&amp;N</w:t>
      </w:r>
      <w:r w:rsidR="008866A9">
        <w:rPr>
          <w:rFonts w:ascii="Times New Roman" w:hAnsi="Times New Roman" w:cs="Times New Roman"/>
          <w:sz w:val="24"/>
          <w:szCs w:val="24"/>
        </w:rPr>
        <w:t xml:space="preserve"> </w:t>
      </w:r>
      <w:r w:rsidR="004C30CE" w:rsidRPr="004C30CE">
        <w:rPr>
          <w:rFonts w:ascii="Times New Roman" w:hAnsi="Times New Roman" w:cs="Times New Roman"/>
          <w:sz w:val="24"/>
          <w:szCs w:val="24"/>
        </w:rPr>
        <w:t xml:space="preserve">Dec. 468, </w:t>
      </w:r>
      <w:r w:rsidR="009B6760" w:rsidRPr="004C30CE">
        <w:rPr>
          <w:rFonts w:ascii="Times New Roman" w:hAnsi="Times New Roman" w:cs="Times New Roman"/>
          <w:sz w:val="24"/>
          <w:szCs w:val="24"/>
        </w:rPr>
        <w:t>47</w:t>
      </w:r>
      <w:r w:rsidR="009B6760">
        <w:rPr>
          <w:rFonts w:ascii="Times New Roman" w:hAnsi="Times New Roman" w:cs="Times New Roman"/>
          <w:sz w:val="24"/>
          <w:szCs w:val="24"/>
        </w:rPr>
        <w:t>4</w:t>
      </w:r>
      <w:r w:rsidR="004C30CE" w:rsidRPr="004C30CE">
        <w:rPr>
          <w:rFonts w:ascii="Times New Roman" w:hAnsi="Times New Roman" w:cs="Times New Roman"/>
          <w:sz w:val="24"/>
          <w:szCs w:val="24"/>
        </w:rPr>
        <w:t>–</w:t>
      </w:r>
      <w:r w:rsidR="009B6760" w:rsidRPr="004C30CE">
        <w:rPr>
          <w:rFonts w:ascii="Times New Roman" w:hAnsi="Times New Roman" w:cs="Times New Roman"/>
          <w:sz w:val="24"/>
          <w:szCs w:val="24"/>
        </w:rPr>
        <w:t>7</w:t>
      </w:r>
      <w:r w:rsidR="009B6760">
        <w:rPr>
          <w:rFonts w:ascii="Times New Roman" w:hAnsi="Times New Roman" w:cs="Times New Roman"/>
          <w:sz w:val="24"/>
          <w:szCs w:val="24"/>
        </w:rPr>
        <w:t>5</w:t>
      </w:r>
      <w:r w:rsidR="009B6760" w:rsidRPr="004C30CE">
        <w:rPr>
          <w:rFonts w:ascii="Times New Roman" w:hAnsi="Times New Roman" w:cs="Times New Roman"/>
          <w:sz w:val="24"/>
          <w:szCs w:val="24"/>
        </w:rPr>
        <w:t xml:space="preserve"> </w:t>
      </w:r>
      <w:r w:rsidR="004C30CE" w:rsidRPr="004C30CE">
        <w:rPr>
          <w:rFonts w:ascii="Times New Roman" w:hAnsi="Times New Roman" w:cs="Times New Roman"/>
          <w:sz w:val="24"/>
          <w:szCs w:val="24"/>
        </w:rPr>
        <w:t>(BIA 1999)</w:t>
      </w:r>
      <w:r w:rsidR="00980595">
        <w:rPr>
          <w:rFonts w:ascii="Times New Roman" w:hAnsi="Times New Roman" w:cs="Times New Roman"/>
          <w:sz w:val="24"/>
          <w:szCs w:val="24"/>
        </w:rPr>
        <w:t>.</w:t>
      </w:r>
      <w:r w:rsidR="001E78DB">
        <w:rPr>
          <w:rFonts w:ascii="Times New Roman" w:hAnsi="Times New Roman" w:cs="Times New Roman"/>
          <w:sz w:val="24"/>
          <w:szCs w:val="24"/>
        </w:rPr>
        <w:t xml:space="preserve">  </w:t>
      </w:r>
      <w:r w:rsidR="009F1F54">
        <w:rPr>
          <w:rFonts w:ascii="Times New Roman" w:hAnsi="Times New Roman" w:cs="Times New Roman"/>
          <w:sz w:val="24"/>
          <w:szCs w:val="24"/>
        </w:rPr>
        <w:t>“</w:t>
      </w:r>
      <w:r w:rsidR="008162C4">
        <w:rPr>
          <w:rFonts w:ascii="Times New Roman" w:hAnsi="Times New Roman" w:cs="Times New Roman"/>
          <w:sz w:val="24"/>
          <w:szCs w:val="24"/>
        </w:rPr>
        <w:t>A</w:t>
      </w:r>
      <w:r w:rsidR="00FA6506" w:rsidRPr="00FA6506">
        <w:rPr>
          <w:rFonts w:ascii="Times New Roman" w:hAnsi="Times New Roman" w:cs="Times New Roman"/>
          <w:sz w:val="24"/>
          <w:szCs w:val="24"/>
        </w:rPr>
        <w:t xml:space="preserve"> </w:t>
      </w:r>
      <w:r w:rsidR="009F1F54">
        <w:rPr>
          <w:rFonts w:ascii="Times New Roman" w:hAnsi="Times New Roman" w:cs="Times New Roman"/>
          <w:sz w:val="24"/>
          <w:szCs w:val="24"/>
        </w:rPr>
        <w:t>‘</w:t>
      </w:r>
      <w:r w:rsidR="00FA6506" w:rsidRPr="00FA6506">
        <w:rPr>
          <w:rFonts w:ascii="Times New Roman" w:hAnsi="Times New Roman" w:cs="Times New Roman"/>
          <w:sz w:val="24"/>
          <w:szCs w:val="24"/>
        </w:rPr>
        <w:t>generic</w:t>
      </w:r>
      <w:r w:rsidR="009F1F54">
        <w:rPr>
          <w:rFonts w:ascii="Times New Roman" w:hAnsi="Times New Roman" w:cs="Times New Roman"/>
          <w:sz w:val="24"/>
          <w:szCs w:val="24"/>
        </w:rPr>
        <w:t>’</w:t>
      </w:r>
      <w:r w:rsidR="00FA6506" w:rsidRPr="00FA6506">
        <w:rPr>
          <w:rFonts w:ascii="Times New Roman" w:hAnsi="Times New Roman" w:cs="Times New Roman"/>
          <w:sz w:val="24"/>
          <w:szCs w:val="24"/>
        </w:rPr>
        <w:t xml:space="preserve"> form</w:t>
      </w:r>
      <w:r w:rsidR="009F1F54">
        <w:rPr>
          <w:rFonts w:ascii="Times New Roman" w:hAnsi="Times New Roman" w:cs="Times New Roman"/>
          <w:sz w:val="24"/>
          <w:szCs w:val="24"/>
        </w:rPr>
        <w:t>”</w:t>
      </w:r>
      <w:r w:rsidR="008162C4">
        <w:rPr>
          <w:rFonts w:ascii="Times New Roman" w:hAnsi="Times New Roman" w:cs="Times New Roman"/>
          <w:sz w:val="24"/>
          <w:szCs w:val="24"/>
        </w:rPr>
        <w:t xml:space="preserve"> that </w:t>
      </w:r>
      <w:r w:rsidR="009F1F54">
        <w:rPr>
          <w:rFonts w:ascii="Times New Roman" w:hAnsi="Times New Roman" w:cs="Times New Roman"/>
          <w:sz w:val="24"/>
          <w:szCs w:val="24"/>
        </w:rPr>
        <w:t>“</w:t>
      </w:r>
      <w:r w:rsidR="00FA6506" w:rsidRPr="00FA6506">
        <w:rPr>
          <w:rFonts w:ascii="Times New Roman" w:hAnsi="Times New Roman" w:cs="Times New Roman"/>
          <w:sz w:val="24"/>
          <w:szCs w:val="24"/>
        </w:rPr>
        <w:t>does not meaningfully reflect any individualized assessment of the law applicable to the respondent</w:t>
      </w:r>
      <w:r w:rsidR="009F1F54">
        <w:rPr>
          <w:rFonts w:ascii="Times New Roman" w:hAnsi="Times New Roman" w:cs="Times New Roman"/>
          <w:sz w:val="24"/>
          <w:szCs w:val="24"/>
        </w:rPr>
        <w:t>’</w:t>
      </w:r>
      <w:r w:rsidR="00FA6506" w:rsidRPr="00FA6506">
        <w:rPr>
          <w:rFonts w:ascii="Times New Roman" w:hAnsi="Times New Roman" w:cs="Times New Roman"/>
          <w:sz w:val="24"/>
          <w:szCs w:val="24"/>
        </w:rPr>
        <w:t>s case undermines the very crucial role played by Immigration Judges in the implementation of our nation</w:t>
      </w:r>
      <w:r w:rsidR="009F1F54">
        <w:rPr>
          <w:rFonts w:ascii="Times New Roman" w:hAnsi="Times New Roman" w:cs="Times New Roman"/>
          <w:sz w:val="24"/>
          <w:szCs w:val="24"/>
        </w:rPr>
        <w:t>’</w:t>
      </w:r>
      <w:r w:rsidR="00FA6506" w:rsidRPr="00FA6506">
        <w:rPr>
          <w:rFonts w:ascii="Times New Roman" w:hAnsi="Times New Roman" w:cs="Times New Roman"/>
          <w:sz w:val="24"/>
          <w:szCs w:val="24"/>
        </w:rPr>
        <w:t>s immigration laws</w:t>
      </w:r>
      <w:r w:rsidR="009F1F54">
        <w:rPr>
          <w:rFonts w:ascii="Times New Roman" w:hAnsi="Times New Roman" w:cs="Times New Roman"/>
          <w:sz w:val="24"/>
          <w:szCs w:val="24"/>
        </w:rPr>
        <w:t>”</w:t>
      </w:r>
      <w:r w:rsidR="008162C4">
        <w:rPr>
          <w:rFonts w:ascii="Times New Roman" w:hAnsi="Times New Roman" w:cs="Times New Roman"/>
          <w:sz w:val="24"/>
          <w:szCs w:val="24"/>
        </w:rPr>
        <w:t xml:space="preserve"> and does not suffice even where a </w:t>
      </w:r>
      <w:r w:rsidR="009F1F54">
        <w:rPr>
          <w:rFonts w:ascii="Times New Roman" w:hAnsi="Times New Roman" w:cs="Times New Roman"/>
          <w:sz w:val="24"/>
          <w:szCs w:val="24"/>
        </w:rPr>
        <w:t>“</w:t>
      </w:r>
      <w:r w:rsidR="008162C4">
        <w:rPr>
          <w:rFonts w:ascii="Times New Roman" w:hAnsi="Times New Roman" w:cs="Times New Roman"/>
          <w:sz w:val="24"/>
          <w:szCs w:val="24"/>
        </w:rPr>
        <w:t>summary decision</w:t>
      </w:r>
      <w:r w:rsidR="009F1F54">
        <w:rPr>
          <w:rFonts w:ascii="Times New Roman" w:hAnsi="Times New Roman" w:cs="Times New Roman"/>
          <w:sz w:val="24"/>
          <w:szCs w:val="24"/>
        </w:rPr>
        <w:t>”</w:t>
      </w:r>
      <w:r w:rsidR="008162C4">
        <w:rPr>
          <w:rFonts w:ascii="Times New Roman" w:hAnsi="Times New Roman" w:cs="Times New Roman"/>
          <w:sz w:val="24"/>
          <w:szCs w:val="24"/>
        </w:rPr>
        <w:t xml:space="preserve"> is permitted.</w:t>
      </w:r>
      <w:r w:rsidR="00980595">
        <w:rPr>
          <w:rFonts w:ascii="Times New Roman" w:hAnsi="Times New Roman" w:cs="Times New Roman"/>
          <w:sz w:val="24"/>
          <w:szCs w:val="24"/>
        </w:rPr>
        <w:t xml:space="preserve"> </w:t>
      </w:r>
      <w:r w:rsidR="00DB174F">
        <w:rPr>
          <w:rFonts w:ascii="Times New Roman" w:hAnsi="Times New Roman" w:cs="Times New Roman"/>
          <w:sz w:val="24"/>
          <w:szCs w:val="24"/>
        </w:rPr>
        <w:t xml:space="preserve"> </w:t>
      </w:r>
      <w:r w:rsidR="00A968EC">
        <w:rPr>
          <w:rFonts w:ascii="Times New Roman" w:hAnsi="Times New Roman" w:cs="Times New Roman"/>
          <w:i/>
          <w:iCs/>
          <w:sz w:val="24"/>
          <w:szCs w:val="24"/>
        </w:rPr>
        <w:t>Id</w:t>
      </w:r>
      <w:r w:rsidR="00DB174F" w:rsidRPr="004C30CE">
        <w:rPr>
          <w:rFonts w:ascii="Times New Roman" w:hAnsi="Times New Roman" w:cs="Times New Roman"/>
          <w:sz w:val="24"/>
          <w:szCs w:val="24"/>
        </w:rPr>
        <w:t xml:space="preserve">. </w:t>
      </w:r>
      <w:r w:rsidR="00980595">
        <w:rPr>
          <w:rFonts w:ascii="Times New Roman" w:hAnsi="Times New Roman" w:cs="Times New Roman"/>
          <w:sz w:val="24"/>
          <w:szCs w:val="24"/>
        </w:rPr>
        <w:t>at 474.</w:t>
      </w:r>
      <w:r w:rsidR="004007DB" w:rsidRPr="004007DB">
        <w:rPr>
          <w:rFonts w:ascii="Source Sans Pro" w:eastAsia="Times New Roman" w:hAnsi="Source Sans Pro" w:cs="Times New Roman"/>
          <w:color w:val="000000"/>
          <w:kern w:val="0"/>
          <w:sz w:val="24"/>
          <w:szCs w:val="24"/>
          <w14:ligatures w14:val="none"/>
        </w:rPr>
        <w:t xml:space="preserve"> </w:t>
      </w:r>
      <w:r w:rsidR="00FA6506" w:rsidRPr="00FA6506">
        <w:rPr>
          <w:rFonts w:ascii="Times New Roman" w:hAnsi="Times New Roman" w:cs="Times New Roman"/>
          <w:sz w:val="24"/>
          <w:szCs w:val="24"/>
        </w:rPr>
        <w:t xml:space="preserve"> </w:t>
      </w:r>
      <w:r w:rsidR="00980595">
        <w:rPr>
          <w:rFonts w:ascii="Times New Roman" w:hAnsi="Times New Roman" w:cs="Times New Roman"/>
          <w:sz w:val="24"/>
          <w:szCs w:val="24"/>
        </w:rPr>
        <w:t>Such a bare</w:t>
      </w:r>
      <w:r w:rsidR="001D5AD5">
        <w:rPr>
          <w:rFonts w:ascii="Times New Roman" w:hAnsi="Times New Roman" w:cs="Times New Roman"/>
          <w:sz w:val="24"/>
          <w:szCs w:val="24"/>
        </w:rPr>
        <w:t>bones</w:t>
      </w:r>
      <w:r w:rsidR="00980595">
        <w:rPr>
          <w:rFonts w:ascii="Times New Roman" w:hAnsi="Times New Roman" w:cs="Times New Roman"/>
          <w:sz w:val="24"/>
          <w:szCs w:val="24"/>
        </w:rPr>
        <w:t xml:space="preserve"> decision </w:t>
      </w:r>
      <w:r w:rsidR="001D03DF">
        <w:rPr>
          <w:rFonts w:ascii="Times New Roman" w:hAnsi="Times New Roman" w:cs="Times New Roman"/>
          <w:sz w:val="24"/>
          <w:szCs w:val="24"/>
        </w:rPr>
        <w:t>frustrates the respondent</w:t>
      </w:r>
      <w:r w:rsidR="009F1F54">
        <w:rPr>
          <w:rFonts w:ascii="Times New Roman" w:hAnsi="Times New Roman" w:cs="Times New Roman"/>
          <w:sz w:val="24"/>
          <w:szCs w:val="24"/>
        </w:rPr>
        <w:t>’</w:t>
      </w:r>
      <w:r w:rsidR="001D03DF">
        <w:rPr>
          <w:rFonts w:ascii="Times New Roman" w:hAnsi="Times New Roman" w:cs="Times New Roman"/>
          <w:sz w:val="24"/>
          <w:szCs w:val="24"/>
        </w:rPr>
        <w:t xml:space="preserve">s ability to understand the basis for the decision and contest it on appeal, </w:t>
      </w:r>
      <w:proofErr w:type="gramStart"/>
      <w:r w:rsidR="001D03DF">
        <w:rPr>
          <w:rFonts w:ascii="Times New Roman" w:hAnsi="Times New Roman" w:cs="Times New Roman"/>
          <w:sz w:val="24"/>
          <w:szCs w:val="24"/>
        </w:rPr>
        <w:t>and also</w:t>
      </w:r>
      <w:proofErr w:type="gramEnd"/>
      <w:r w:rsidR="001D03DF">
        <w:rPr>
          <w:rFonts w:ascii="Times New Roman" w:hAnsi="Times New Roman" w:cs="Times New Roman"/>
          <w:sz w:val="24"/>
          <w:szCs w:val="24"/>
        </w:rPr>
        <w:t xml:space="preserve"> </w:t>
      </w:r>
      <w:r w:rsidR="00980595">
        <w:rPr>
          <w:rFonts w:ascii="Times New Roman" w:hAnsi="Times New Roman" w:cs="Times New Roman"/>
          <w:sz w:val="24"/>
          <w:szCs w:val="24"/>
        </w:rPr>
        <w:t xml:space="preserve">leaves the BIA </w:t>
      </w:r>
      <w:r w:rsidR="009F1F54">
        <w:rPr>
          <w:rFonts w:ascii="Times New Roman" w:hAnsi="Times New Roman" w:cs="Times New Roman"/>
          <w:sz w:val="24"/>
          <w:szCs w:val="24"/>
        </w:rPr>
        <w:t>“</w:t>
      </w:r>
      <w:r w:rsidR="00FA6506" w:rsidRPr="00FA6506">
        <w:rPr>
          <w:rFonts w:ascii="Times New Roman" w:hAnsi="Times New Roman" w:cs="Times New Roman"/>
          <w:sz w:val="24"/>
          <w:szCs w:val="24"/>
        </w:rPr>
        <w:t xml:space="preserve">without adequate means of performing its primary </w:t>
      </w:r>
      <w:r w:rsidR="00FA6506" w:rsidRPr="001D03DF">
        <w:rPr>
          <w:rFonts w:ascii="Times New Roman" w:hAnsi="Times New Roman" w:cs="Times New Roman"/>
          <w:sz w:val="24"/>
          <w:szCs w:val="24"/>
        </w:rPr>
        <w:t>appellate function of reviewing the bases stated for the Immigration Judge</w:t>
      </w:r>
      <w:r w:rsidR="009F1F54">
        <w:rPr>
          <w:rFonts w:ascii="Times New Roman" w:hAnsi="Times New Roman" w:cs="Times New Roman"/>
          <w:sz w:val="24"/>
          <w:szCs w:val="24"/>
        </w:rPr>
        <w:t>’</w:t>
      </w:r>
      <w:r w:rsidR="00FA6506" w:rsidRPr="001D03DF">
        <w:rPr>
          <w:rFonts w:ascii="Times New Roman" w:hAnsi="Times New Roman" w:cs="Times New Roman"/>
          <w:sz w:val="24"/>
          <w:szCs w:val="24"/>
        </w:rPr>
        <w:t>s decision</w:t>
      </w:r>
      <w:r w:rsidR="00980595" w:rsidRPr="001D03DF">
        <w:rPr>
          <w:rFonts w:ascii="Times New Roman" w:hAnsi="Times New Roman" w:cs="Times New Roman"/>
          <w:sz w:val="24"/>
          <w:szCs w:val="24"/>
        </w:rPr>
        <w:t xml:space="preserve"> </w:t>
      </w:r>
      <w:r w:rsidR="00FA6506" w:rsidRPr="001D03DF">
        <w:rPr>
          <w:rFonts w:ascii="Times New Roman" w:hAnsi="Times New Roman" w:cs="Times New Roman"/>
          <w:sz w:val="24"/>
          <w:szCs w:val="24"/>
        </w:rPr>
        <w:t>in light of the arguments advanced on appeal.</w:t>
      </w:r>
      <w:r w:rsidR="009F1F54">
        <w:rPr>
          <w:rFonts w:ascii="Times New Roman" w:hAnsi="Times New Roman" w:cs="Times New Roman"/>
          <w:sz w:val="24"/>
          <w:szCs w:val="24"/>
        </w:rPr>
        <w:t>”</w:t>
      </w:r>
      <w:r w:rsidR="00980595" w:rsidRPr="001D03DF">
        <w:rPr>
          <w:rFonts w:ascii="Times New Roman" w:hAnsi="Times New Roman" w:cs="Times New Roman"/>
          <w:sz w:val="24"/>
          <w:szCs w:val="24"/>
        </w:rPr>
        <w:t xml:space="preserve"> </w:t>
      </w:r>
      <w:r w:rsidR="00980595" w:rsidRPr="001D03DF">
        <w:rPr>
          <w:rFonts w:ascii="Times New Roman" w:hAnsi="Times New Roman" w:cs="Times New Roman"/>
          <w:i/>
          <w:iCs/>
          <w:sz w:val="24"/>
          <w:szCs w:val="24"/>
        </w:rPr>
        <w:t xml:space="preserve"> </w:t>
      </w:r>
      <w:proofErr w:type="gramStart"/>
      <w:r w:rsidR="00980595" w:rsidRPr="001D03DF">
        <w:rPr>
          <w:rFonts w:ascii="Times New Roman" w:hAnsi="Times New Roman" w:cs="Times New Roman"/>
          <w:i/>
          <w:iCs/>
          <w:sz w:val="24"/>
          <w:szCs w:val="24"/>
        </w:rPr>
        <w:t>Id.</w:t>
      </w:r>
      <w:r w:rsidR="00F352C7" w:rsidRPr="001D03DF">
        <w:rPr>
          <w:rFonts w:ascii="Times New Roman" w:hAnsi="Times New Roman" w:cs="Times New Roman"/>
          <w:sz w:val="24"/>
          <w:szCs w:val="24"/>
        </w:rPr>
        <w:t>;</w:t>
      </w:r>
      <w:proofErr w:type="gramEnd"/>
      <w:r w:rsidR="001E14CE" w:rsidRPr="001D03DF">
        <w:rPr>
          <w:rFonts w:ascii="Times New Roman" w:hAnsi="Times New Roman" w:cs="Times New Roman"/>
          <w:sz w:val="24"/>
          <w:szCs w:val="24"/>
        </w:rPr>
        <w:t xml:space="preserve"> </w:t>
      </w:r>
      <w:r w:rsidR="001E14CE" w:rsidRPr="001D03DF">
        <w:rPr>
          <w:rFonts w:ascii="Times New Roman" w:hAnsi="Times New Roman" w:cs="Times New Roman"/>
          <w:i/>
          <w:iCs/>
          <w:sz w:val="24"/>
          <w:szCs w:val="24"/>
        </w:rPr>
        <w:t>see</w:t>
      </w:r>
      <w:r w:rsidR="001E14CE" w:rsidRPr="001D03DF">
        <w:t xml:space="preserve"> </w:t>
      </w:r>
      <w:r w:rsidR="001E14CE" w:rsidRPr="001D03DF">
        <w:rPr>
          <w:rFonts w:ascii="Times New Roman" w:hAnsi="Times New Roman" w:cs="Times New Roman"/>
          <w:i/>
          <w:iCs/>
          <w:sz w:val="24"/>
          <w:szCs w:val="24"/>
        </w:rPr>
        <w:t>Matter of M-M-A-</w:t>
      </w:r>
      <w:r w:rsidR="001E14CE" w:rsidRPr="001D03DF">
        <w:rPr>
          <w:rFonts w:ascii="Times New Roman" w:hAnsi="Times New Roman" w:cs="Times New Roman"/>
          <w:sz w:val="24"/>
          <w:szCs w:val="24"/>
        </w:rPr>
        <w:t>, 28 I&amp;N Dec. 494, 497 (BIA 2022) (</w:t>
      </w:r>
      <w:proofErr w:type="gramStart"/>
      <w:r w:rsidR="009F1F54">
        <w:rPr>
          <w:rFonts w:ascii="Times New Roman" w:hAnsi="Times New Roman" w:cs="Times New Roman"/>
          <w:sz w:val="24"/>
          <w:szCs w:val="24"/>
        </w:rPr>
        <w:t>“</w:t>
      </w:r>
      <w:r w:rsidR="001E14CE" w:rsidRPr="001D03DF">
        <w:rPr>
          <w:rFonts w:ascii="Times New Roman" w:hAnsi="Times New Roman" w:cs="Times New Roman"/>
          <w:sz w:val="24"/>
          <w:szCs w:val="24"/>
        </w:rPr>
        <w:t>Immigration</w:t>
      </w:r>
      <w:proofErr w:type="gramEnd"/>
      <w:r w:rsidR="001E14CE" w:rsidRPr="001D03DF">
        <w:rPr>
          <w:rFonts w:ascii="Times New Roman" w:hAnsi="Times New Roman" w:cs="Times New Roman"/>
          <w:sz w:val="24"/>
          <w:szCs w:val="24"/>
        </w:rPr>
        <w:t xml:space="preserve"> Judges must make sufficient findings of fact and conclusions of law on issues raised before them to ensure the Board can conduct effective appellate review.</w:t>
      </w:r>
      <w:r w:rsidR="009F1F54">
        <w:rPr>
          <w:rFonts w:ascii="Times New Roman" w:hAnsi="Times New Roman" w:cs="Times New Roman"/>
          <w:sz w:val="24"/>
          <w:szCs w:val="24"/>
        </w:rPr>
        <w:t>”</w:t>
      </w:r>
      <w:r w:rsidR="001E14CE" w:rsidRPr="001D03DF">
        <w:rPr>
          <w:rFonts w:ascii="Times New Roman" w:hAnsi="Times New Roman" w:cs="Times New Roman"/>
          <w:sz w:val="24"/>
          <w:szCs w:val="24"/>
        </w:rPr>
        <w:t>)</w:t>
      </w:r>
      <w:r w:rsidR="002F6BD1" w:rsidRPr="001D03DF">
        <w:rPr>
          <w:rFonts w:ascii="Times New Roman" w:hAnsi="Times New Roman" w:cs="Times New Roman"/>
          <w:sz w:val="24"/>
          <w:szCs w:val="24"/>
        </w:rPr>
        <w:t>.</w:t>
      </w:r>
      <w:r w:rsidR="00980595">
        <w:rPr>
          <w:rFonts w:ascii="Times New Roman" w:hAnsi="Times New Roman" w:cs="Times New Roman"/>
          <w:sz w:val="24"/>
          <w:szCs w:val="24"/>
        </w:rPr>
        <w:t xml:space="preserve">  </w:t>
      </w:r>
    </w:p>
    <w:p w14:paraId="739CB2A0" w14:textId="5DE3DFC6" w:rsidR="00FA6506" w:rsidRPr="00FA6506" w:rsidRDefault="00BD044F" w:rsidP="001911D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IJ</w:t>
      </w:r>
      <w:r w:rsidR="009F1F54">
        <w:rPr>
          <w:rFonts w:ascii="Times New Roman" w:hAnsi="Times New Roman" w:cs="Times New Roman"/>
          <w:sz w:val="24"/>
          <w:szCs w:val="24"/>
        </w:rPr>
        <w:t>’</w:t>
      </w:r>
      <w:r>
        <w:rPr>
          <w:rFonts w:ascii="Times New Roman" w:hAnsi="Times New Roman" w:cs="Times New Roman"/>
          <w:sz w:val="24"/>
          <w:szCs w:val="24"/>
        </w:rPr>
        <w:t>s approach in this case d</w:t>
      </w:r>
      <w:r w:rsidR="00F94E43">
        <w:rPr>
          <w:rFonts w:ascii="Times New Roman" w:hAnsi="Times New Roman" w:cs="Times New Roman"/>
          <w:sz w:val="24"/>
          <w:szCs w:val="24"/>
        </w:rPr>
        <w:t>id</w:t>
      </w:r>
      <w:r>
        <w:rPr>
          <w:rFonts w:ascii="Times New Roman" w:hAnsi="Times New Roman" w:cs="Times New Roman"/>
          <w:sz w:val="24"/>
          <w:szCs w:val="24"/>
        </w:rPr>
        <w:t xml:space="preserve"> not satisfy even the requirements for a </w:t>
      </w:r>
      <w:r w:rsidR="009F1F54">
        <w:rPr>
          <w:rFonts w:ascii="Times New Roman" w:hAnsi="Times New Roman" w:cs="Times New Roman"/>
          <w:sz w:val="24"/>
          <w:szCs w:val="24"/>
        </w:rPr>
        <w:t>“</w:t>
      </w:r>
      <w:r>
        <w:rPr>
          <w:rFonts w:ascii="Times New Roman" w:hAnsi="Times New Roman" w:cs="Times New Roman"/>
          <w:sz w:val="24"/>
          <w:szCs w:val="24"/>
        </w:rPr>
        <w:t>summary decision</w:t>
      </w:r>
      <w:r w:rsidR="009F1F54">
        <w:rPr>
          <w:rFonts w:ascii="Times New Roman" w:hAnsi="Times New Roman" w:cs="Times New Roman"/>
          <w:sz w:val="24"/>
          <w:szCs w:val="24"/>
        </w:rPr>
        <w:t>”</w:t>
      </w:r>
      <w:r>
        <w:rPr>
          <w:rFonts w:ascii="Times New Roman" w:hAnsi="Times New Roman" w:cs="Times New Roman"/>
          <w:sz w:val="24"/>
          <w:szCs w:val="24"/>
        </w:rPr>
        <w:t xml:space="preserve"> under </w:t>
      </w:r>
      <w:r w:rsidRPr="004C30CE">
        <w:rPr>
          <w:rFonts w:ascii="Times New Roman" w:hAnsi="Times New Roman" w:cs="Times New Roman"/>
          <w:sz w:val="24"/>
          <w:szCs w:val="24"/>
        </w:rPr>
        <w:t>8 C</w:t>
      </w:r>
      <w:r>
        <w:rPr>
          <w:rFonts w:ascii="Times New Roman" w:hAnsi="Times New Roman" w:cs="Times New Roman"/>
          <w:sz w:val="24"/>
          <w:szCs w:val="24"/>
        </w:rPr>
        <w:t>.</w:t>
      </w:r>
      <w:r w:rsidRPr="004C30CE">
        <w:rPr>
          <w:rFonts w:ascii="Times New Roman" w:hAnsi="Times New Roman" w:cs="Times New Roman"/>
          <w:sz w:val="24"/>
          <w:szCs w:val="24"/>
        </w:rPr>
        <w:t>F</w:t>
      </w:r>
      <w:r>
        <w:rPr>
          <w:rFonts w:ascii="Times New Roman" w:hAnsi="Times New Roman" w:cs="Times New Roman"/>
          <w:sz w:val="24"/>
          <w:szCs w:val="24"/>
        </w:rPr>
        <w:t>.</w:t>
      </w:r>
      <w:r w:rsidRPr="004C30CE">
        <w:rPr>
          <w:rFonts w:ascii="Times New Roman" w:hAnsi="Times New Roman" w:cs="Times New Roman"/>
          <w:sz w:val="24"/>
          <w:szCs w:val="24"/>
        </w:rPr>
        <w:t>R</w:t>
      </w:r>
      <w:r>
        <w:rPr>
          <w:rFonts w:ascii="Times New Roman" w:hAnsi="Times New Roman" w:cs="Times New Roman"/>
          <w:sz w:val="24"/>
          <w:szCs w:val="24"/>
        </w:rPr>
        <w:t>. § </w:t>
      </w:r>
      <w:r w:rsidRPr="004C30CE">
        <w:rPr>
          <w:rFonts w:ascii="Times New Roman" w:hAnsi="Times New Roman" w:cs="Times New Roman"/>
          <w:sz w:val="24"/>
          <w:szCs w:val="24"/>
        </w:rPr>
        <w:t>1240.12(</w:t>
      </w:r>
      <w:r>
        <w:rPr>
          <w:rFonts w:ascii="Times New Roman" w:hAnsi="Times New Roman" w:cs="Times New Roman"/>
          <w:sz w:val="24"/>
          <w:szCs w:val="24"/>
        </w:rPr>
        <w:t xml:space="preserve">b), and </w:t>
      </w:r>
      <w:r w:rsidR="002F6BD1">
        <w:rPr>
          <w:rFonts w:ascii="Times New Roman" w:hAnsi="Times New Roman" w:cs="Times New Roman"/>
          <w:sz w:val="24"/>
          <w:szCs w:val="24"/>
        </w:rPr>
        <w:t>certainly</w:t>
      </w:r>
      <w:r>
        <w:rPr>
          <w:rFonts w:ascii="Times New Roman" w:hAnsi="Times New Roman" w:cs="Times New Roman"/>
          <w:sz w:val="24"/>
          <w:szCs w:val="24"/>
        </w:rPr>
        <w:t xml:space="preserve"> d</w:t>
      </w:r>
      <w:r w:rsidR="00F94E43">
        <w:rPr>
          <w:rFonts w:ascii="Times New Roman" w:hAnsi="Times New Roman" w:cs="Times New Roman"/>
          <w:sz w:val="24"/>
          <w:szCs w:val="24"/>
        </w:rPr>
        <w:t>id</w:t>
      </w:r>
      <w:r>
        <w:rPr>
          <w:rFonts w:ascii="Times New Roman" w:hAnsi="Times New Roman" w:cs="Times New Roman"/>
          <w:sz w:val="24"/>
          <w:szCs w:val="24"/>
        </w:rPr>
        <w:t xml:space="preserve"> not</w:t>
      </w:r>
      <w:r w:rsidR="002F6BD1">
        <w:rPr>
          <w:rFonts w:ascii="Times New Roman" w:hAnsi="Times New Roman" w:cs="Times New Roman"/>
          <w:sz w:val="24"/>
          <w:szCs w:val="24"/>
        </w:rPr>
        <w:t xml:space="preserve"> satisfy</w:t>
      </w:r>
      <w:r>
        <w:rPr>
          <w:rFonts w:ascii="Times New Roman" w:hAnsi="Times New Roman" w:cs="Times New Roman"/>
          <w:sz w:val="24"/>
          <w:szCs w:val="24"/>
        </w:rPr>
        <w:t xml:space="preserve"> the more rigorous requirements of </w:t>
      </w:r>
      <w:r w:rsidRPr="004C30CE">
        <w:rPr>
          <w:rFonts w:ascii="Times New Roman" w:hAnsi="Times New Roman" w:cs="Times New Roman"/>
          <w:sz w:val="24"/>
          <w:szCs w:val="24"/>
        </w:rPr>
        <w:t>8 C</w:t>
      </w:r>
      <w:r>
        <w:rPr>
          <w:rFonts w:ascii="Times New Roman" w:hAnsi="Times New Roman" w:cs="Times New Roman"/>
          <w:sz w:val="24"/>
          <w:szCs w:val="24"/>
        </w:rPr>
        <w:t>.</w:t>
      </w:r>
      <w:r w:rsidRPr="004C30CE">
        <w:rPr>
          <w:rFonts w:ascii="Times New Roman" w:hAnsi="Times New Roman" w:cs="Times New Roman"/>
          <w:sz w:val="24"/>
          <w:szCs w:val="24"/>
        </w:rPr>
        <w:t>F</w:t>
      </w:r>
      <w:r>
        <w:rPr>
          <w:rFonts w:ascii="Times New Roman" w:hAnsi="Times New Roman" w:cs="Times New Roman"/>
          <w:sz w:val="24"/>
          <w:szCs w:val="24"/>
        </w:rPr>
        <w:t>.</w:t>
      </w:r>
      <w:r w:rsidRPr="004C30CE">
        <w:rPr>
          <w:rFonts w:ascii="Times New Roman" w:hAnsi="Times New Roman" w:cs="Times New Roman"/>
          <w:sz w:val="24"/>
          <w:szCs w:val="24"/>
        </w:rPr>
        <w:t>R</w:t>
      </w:r>
      <w:r>
        <w:rPr>
          <w:rFonts w:ascii="Times New Roman" w:hAnsi="Times New Roman" w:cs="Times New Roman"/>
          <w:sz w:val="24"/>
          <w:szCs w:val="24"/>
        </w:rPr>
        <w:t>. § </w:t>
      </w:r>
      <w:r w:rsidRPr="004C30CE">
        <w:rPr>
          <w:rFonts w:ascii="Times New Roman" w:hAnsi="Times New Roman" w:cs="Times New Roman"/>
          <w:sz w:val="24"/>
          <w:szCs w:val="24"/>
        </w:rPr>
        <w:t>1240.12(a)</w:t>
      </w:r>
      <w:r>
        <w:rPr>
          <w:rFonts w:ascii="Times New Roman" w:hAnsi="Times New Roman" w:cs="Times New Roman"/>
          <w:sz w:val="24"/>
          <w:szCs w:val="24"/>
        </w:rPr>
        <w:t xml:space="preserve"> that govern</w:t>
      </w:r>
      <w:r w:rsidR="00F94E43">
        <w:rPr>
          <w:rFonts w:ascii="Times New Roman" w:hAnsi="Times New Roman" w:cs="Times New Roman"/>
          <w:sz w:val="24"/>
          <w:szCs w:val="24"/>
        </w:rPr>
        <w:t>ed</w:t>
      </w:r>
      <w:r>
        <w:rPr>
          <w:rFonts w:ascii="Times New Roman" w:hAnsi="Times New Roman" w:cs="Times New Roman"/>
          <w:sz w:val="24"/>
          <w:szCs w:val="24"/>
        </w:rPr>
        <w:t xml:space="preserve"> </w:t>
      </w:r>
      <w:r w:rsidR="002F6BD1">
        <w:rPr>
          <w:rFonts w:ascii="Times New Roman" w:hAnsi="Times New Roman" w:cs="Times New Roman"/>
          <w:sz w:val="24"/>
          <w:szCs w:val="24"/>
        </w:rPr>
        <w:t>here</w:t>
      </w:r>
      <w:r>
        <w:rPr>
          <w:rFonts w:ascii="Times New Roman" w:hAnsi="Times New Roman" w:cs="Times New Roman"/>
          <w:sz w:val="24"/>
          <w:szCs w:val="24"/>
        </w:rPr>
        <w:t xml:space="preserve">.  </w:t>
      </w:r>
      <w:r w:rsidR="0029515B">
        <w:rPr>
          <w:rFonts w:ascii="Times New Roman" w:hAnsi="Times New Roman" w:cs="Times New Roman"/>
          <w:sz w:val="24"/>
          <w:szCs w:val="24"/>
        </w:rPr>
        <w:t>As a result, t</w:t>
      </w:r>
      <w:r w:rsidR="00980595">
        <w:rPr>
          <w:rFonts w:ascii="Times New Roman" w:hAnsi="Times New Roman" w:cs="Times New Roman"/>
          <w:sz w:val="24"/>
          <w:szCs w:val="24"/>
        </w:rPr>
        <w:t>he</w:t>
      </w:r>
      <w:r w:rsidR="002F6BD1">
        <w:rPr>
          <w:rFonts w:ascii="Times New Roman" w:hAnsi="Times New Roman" w:cs="Times New Roman"/>
          <w:sz w:val="24"/>
          <w:szCs w:val="24"/>
        </w:rPr>
        <w:t xml:space="preserve"> IJ</w:t>
      </w:r>
      <w:r w:rsidR="009F1F54">
        <w:rPr>
          <w:rFonts w:ascii="Times New Roman" w:hAnsi="Times New Roman" w:cs="Times New Roman"/>
          <w:sz w:val="24"/>
          <w:szCs w:val="24"/>
        </w:rPr>
        <w:t>’</w:t>
      </w:r>
      <w:r w:rsidR="002F6BD1">
        <w:rPr>
          <w:rFonts w:ascii="Times New Roman" w:hAnsi="Times New Roman" w:cs="Times New Roman"/>
          <w:sz w:val="24"/>
          <w:szCs w:val="24"/>
        </w:rPr>
        <w:t>s</w:t>
      </w:r>
      <w:r w:rsidR="00980595">
        <w:rPr>
          <w:rFonts w:ascii="Times New Roman" w:hAnsi="Times New Roman" w:cs="Times New Roman"/>
          <w:sz w:val="24"/>
          <w:szCs w:val="24"/>
        </w:rPr>
        <w:t xml:space="preserve"> failure </w:t>
      </w:r>
      <w:r w:rsidR="00F94E43">
        <w:rPr>
          <w:rFonts w:ascii="Times New Roman" w:hAnsi="Times New Roman" w:cs="Times New Roman"/>
          <w:sz w:val="24"/>
          <w:szCs w:val="24"/>
        </w:rPr>
        <w:t>in this case</w:t>
      </w:r>
      <w:r w:rsidR="0029515B">
        <w:rPr>
          <w:rFonts w:ascii="Times New Roman" w:hAnsi="Times New Roman" w:cs="Times New Roman"/>
          <w:sz w:val="24"/>
          <w:szCs w:val="24"/>
        </w:rPr>
        <w:t xml:space="preserve"> </w:t>
      </w:r>
      <w:r w:rsidR="00980595">
        <w:rPr>
          <w:rFonts w:ascii="Times New Roman" w:hAnsi="Times New Roman" w:cs="Times New Roman"/>
          <w:sz w:val="24"/>
          <w:szCs w:val="24"/>
        </w:rPr>
        <w:t xml:space="preserve">to </w:t>
      </w:r>
      <w:r w:rsidR="00681899">
        <w:rPr>
          <w:rFonts w:ascii="Times New Roman" w:hAnsi="Times New Roman" w:cs="Times New Roman"/>
          <w:sz w:val="24"/>
          <w:szCs w:val="24"/>
        </w:rPr>
        <w:t xml:space="preserve">provide the </w:t>
      </w:r>
      <w:r w:rsidR="009F1F54">
        <w:rPr>
          <w:rFonts w:ascii="Times New Roman" w:hAnsi="Times New Roman" w:cs="Times New Roman"/>
          <w:sz w:val="24"/>
          <w:szCs w:val="24"/>
        </w:rPr>
        <w:t>“</w:t>
      </w:r>
      <w:r w:rsidR="00681899">
        <w:rPr>
          <w:rFonts w:ascii="Times New Roman" w:hAnsi="Times New Roman" w:cs="Times New Roman"/>
          <w:sz w:val="24"/>
          <w:szCs w:val="24"/>
        </w:rPr>
        <w:t>reasons for [] denying the request</w:t>
      </w:r>
      <w:r w:rsidR="009F1F54">
        <w:rPr>
          <w:rFonts w:ascii="Times New Roman" w:hAnsi="Times New Roman" w:cs="Times New Roman"/>
          <w:sz w:val="24"/>
          <w:szCs w:val="24"/>
        </w:rPr>
        <w:t>”</w:t>
      </w:r>
      <w:r w:rsidR="0029515B">
        <w:rPr>
          <w:rFonts w:ascii="Times New Roman" w:hAnsi="Times New Roman" w:cs="Times New Roman"/>
          <w:sz w:val="24"/>
          <w:szCs w:val="24"/>
        </w:rPr>
        <w:t xml:space="preserve"> by</w:t>
      </w:r>
      <w:r w:rsidR="00681899">
        <w:rPr>
          <w:rFonts w:ascii="Times New Roman" w:hAnsi="Times New Roman" w:cs="Times New Roman"/>
          <w:sz w:val="24"/>
          <w:szCs w:val="24"/>
        </w:rPr>
        <w:t xml:space="preserve"> </w:t>
      </w:r>
      <w:r w:rsidR="0029515B">
        <w:rPr>
          <w:rFonts w:ascii="Times New Roman" w:hAnsi="Times New Roman" w:cs="Times New Roman"/>
          <w:sz w:val="24"/>
          <w:szCs w:val="24"/>
        </w:rPr>
        <w:t xml:space="preserve">meaningfully analyzing the issues </w:t>
      </w:r>
      <w:r w:rsidR="0029515B">
        <w:rPr>
          <w:rFonts w:ascii="Times New Roman" w:hAnsi="Times New Roman" w:cs="Times New Roman"/>
          <w:sz w:val="24"/>
          <w:szCs w:val="24"/>
        </w:rPr>
        <w:lastRenderedPageBreak/>
        <w:t xml:space="preserve">presented or otherwise contending with the evidence, and instead merely relying on a generic form addendum, </w:t>
      </w:r>
      <w:r w:rsidR="00681899">
        <w:rPr>
          <w:rFonts w:ascii="Times New Roman" w:hAnsi="Times New Roman" w:cs="Times New Roman"/>
          <w:sz w:val="24"/>
          <w:szCs w:val="24"/>
        </w:rPr>
        <w:t>requires remand</w:t>
      </w:r>
      <w:r w:rsidR="009F04D7">
        <w:rPr>
          <w:rFonts w:ascii="Times New Roman" w:hAnsi="Times New Roman" w:cs="Times New Roman"/>
          <w:sz w:val="24"/>
          <w:szCs w:val="24"/>
        </w:rPr>
        <w:t xml:space="preserve"> </w:t>
      </w:r>
      <w:r w:rsidR="00681899">
        <w:rPr>
          <w:rFonts w:ascii="Times New Roman" w:hAnsi="Times New Roman" w:cs="Times New Roman"/>
          <w:sz w:val="24"/>
          <w:szCs w:val="24"/>
        </w:rPr>
        <w:t xml:space="preserve">under </w:t>
      </w:r>
      <w:r w:rsidR="00681899" w:rsidRPr="004C30CE">
        <w:rPr>
          <w:rFonts w:ascii="Times New Roman" w:hAnsi="Times New Roman" w:cs="Times New Roman"/>
          <w:sz w:val="24"/>
          <w:szCs w:val="24"/>
        </w:rPr>
        <w:t>8 C</w:t>
      </w:r>
      <w:r w:rsidR="00681899">
        <w:rPr>
          <w:rFonts w:ascii="Times New Roman" w:hAnsi="Times New Roman" w:cs="Times New Roman"/>
          <w:sz w:val="24"/>
          <w:szCs w:val="24"/>
        </w:rPr>
        <w:t>.</w:t>
      </w:r>
      <w:r w:rsidR="00681899" w:rsidRPr="004C30CE">
        <w:rPr>
          <w:rFonts w:ascii="Times New Roman" w:hAnsi="Times New Roman" w:cs="Times New Roman"/>
          <w:sz w:val="24"/>
          <w:szCs w:val="24"/>
        </w:rPr>
        <w:t>F</w:t>
      </w:r>
      <w:r w:rsidR="00681899">
        <w:rPr>
          <w:rFonts w:ascii="Times New Roman" w:hAnsi="Times New Roman" w:cs="Times New Roman"/>
          <w:sz w:val="24"/>
          <w:szCs w:val="24"/>
        </w:rPr>
        <w:t>.</w:t>
      </w:r>
      <w:r w:rsidR="00681899" w:rsidRPr="004C30CE">
        <w:rPr>
          <w:rFonts w:ascii="Times New Roman" w:hAnsi="Times New Roman" w:cs="Times New Roman"/>
          <w:sz w:val="24"/>
          <w:szCs w:val="24"/>
        </w:rPr>
        <w:t>R</w:t>
      </w:r>
      <w:r w:rsidR="00681899">
        <w:rPr>
          <w:rFonts w:ascii="Times New Roman" w:hAnsi="Times New Roman" w:cs="Times New Roman"/>
          <w:sz w:val="24"/>
          <w:szCs w:val="24"/>
        </w:rPr>
        <w:t xml:space="preserve">. </w:t>
      </w:r>
      <w:r w:rsidR="00334A12">
        <w:rPr>
          <w:rFonts w:ascii="Times New Roman" w:hAnsi="Times New Roman" w:cs="Times New Roman"/>
          <w:sz w:val="24"/>
          <w:szCs w:val="24"/>
        </w:rPr>
        <w:t>§ </w:t>
      </w:r>
      <w:r w:rsidR="00681899" w:rsidRPr="004C30CE">
        <w:rPr>
          <w:rFonts w:ascii="Times New Roman" w:hAnsi="Times New Roman" w:cs="Times New Roman"/>
          <w:sz w:val="24"/>
          <w:szCs w:val="24"/>
        </w:rPr>
        <w:t>1240.12(a)</w:t>
      </w:r>
      <w:r>
        <w:rPr>
          <w:rFonts w:ascii="Times New Roman" w:hAnsi="Times New Roman" w:cs="Times New Roman"/>
          <w:sz w:val="24"/>
          <w:szCs w:val="24"/>
        </w:rPr>
        <w:t>.</w:t>
      </w:r>
    </w:p>
    <w:p w14:paraId="647787CC" w14:textId="4B5D5B44" w:rsidR="00591461" w:rsidRDefault="00681899" w:rsidP="00643B17">
      <w:pPr>
        <w:spacing w:after="0" w:line="480" w:lineRule="auto"/>
        <w:ind w:firstLine="720"/>
        <w:jc w:val="both"/>
        <w:rPr>
          <w:rFonts w:ascii="Times New Roman" w:hAnsi="Times New Roman" w:cs="Times New Roman"/>
          <w:sz w:val="24"/>
          <w:szCs w:val="24"/>
        </w:rPr>
      </w:pPr>
      <w:bookmarkStart w:id="5" w:name="_Hlk168859875"/>
      <w:r>
        <w:rPr>
          <w:rFonts w:ascii="Times New Roman" w:hAnsi="Times New Roman" w:cs="Times New Roman"/>
          <w:sz w:val="24"/>
          <w:szCs w:val="24"/>
        </w:rPr>
        <w:t xml:space="preserve">Second, the IJ </w:t>
      </w:r>
      <w:r w:rsidR="005D71E9">
        <w:rPr>
          <w:rFonts w:ascii="Times New Roman" w:hAnsi="Times New Roman" w:cs="Times New Roman"/>
          <w:sz w:val="24"/>
          <w:szCs w:val="24"/>
        </w:rPr>
        <w:t xml:space="preserve">abused </w:t>
      </w:r>
      <w:r w:rsidR="00476688">
        <w:rPr>
          <w:rFonts w:ascii="Times New Roman" w:hAnsi="Times New Roman" w:cs="Times New Roman"/>
          <w:sz w:val="24"/>
          <w:szCs w:val="24"/>
        </w:rPr>
        <w:t>her</w:t>
      </w:r>
      <w:r w:rsidR="005D71E9">
        <w:rPr>
          <w:rFonts w:ascii="Times New Roman" w:hAnsi="Times New Roman" w:cs="Times New Roman"/>
          <w:sz w:val="24"/>
          <w:szCs w:val="24"/>
        </w:rPr>
        <w:t xml:space="preserve"> discretion by failing to provide </w:t>
      </w:r>
      <w:r w:rsidR="009F1F54">
        <w:rPr>
          <w:rFonts w:ascii="Times New Roman" w:hAnsi="Times New Roman" w:cs="Times New Roman"/>
          <w:sz w:val="24"/>
          <w:szCs w:val="24"/>
        </w:rPr>
        <w:t>“</w:t>
      </w:r>
      <w:r w:rsidR="00B8433C" w:rsidRPr="00B8433C">
        <w:rPr>
          <w:rFonts w:ascii="Times New Roman" w:hAnsi="Times New Roman" w:cs="Times New Roman"/>
          <w:sz w:val="24"/>
          <w:szCs w:val="24"/>
        </w:rPr>
        <w:t>meaningful explanation</w:t>
      </w:r>
      <w:r w:rsidR="009F1F54">
        <w:rPr>
          <w:rFonts w:ascii="Times New Roman" w:hAnsi="Times New Roman" w:cs="Times New Roman"/>
          <w:sz w:val="24"/>
          <w:szCs w:val="24"/>
        </w:rPr>
        <w:t>”</w:t>
      </w:r>
      <w:r w:rsidR="00B8433C">
        <w:rPr>
          <w:rFonts w:ascii="Times New Roman" w:hAnsi="Times New Roman" w:cs="Times New Roman"/>
          <w:sz w:val="24"/>
          <w:szCs w:val="24"/>
        </w:rPr>
        <w:t xml:space="preserve"> of her decision.</w:t>
      </w:r>
      <w:r w:rsidR="001B29B3">
        <w:rPr>
          <w:rFonts w:ascii="Times New Roman" w:hAnsi="Times New Roman" w:cs="Times New Roman"/>
          <w:sz w:val="24"/>
          <w:szCs w:val="24"/>
        </w:rPr>
        <w:t xml:space="preserve">  </w:t>
      </w:r>
      <w:r w:rsidR="0029515B">
        <w:rPr>
          <w:rFonts w:ascii="Times New Roman" w:hAnsi="Times New Roman" w:cs="Times New Roman"/>
          <w:i/>
          <w:iCs/>
          <w:sz w:val="24"/>
          <w:szCs w:val="24"/>
        </w:rPr>
        <w:t xml:space="preserve">See </w:t>
      </w:r>
      <w:r w:rsidR="00B8433C" w:rsidRPr="00B8433C">
        <w:rPr>
          <w:rFonts w:ascii="Times New Roman" w:hAnsi="Times New Roman" w:cs="Times New Roman"/>
          <w:i/>
          <w:iCs/>
          <w:sz w:val="24"/>
          <w:szCs w:val="24"/>
        </w:rPr>
        <w:t xml:space="preserve">Valarezo-Tirado v. </w:t>
      </w:r>
      <w:proofErr w:type="spellStart"/>
      <w:r w:rsidR="00B8433C" w:rsidRPr="00B8433C">
        <w:rPr>
          <w:rFonts w:ascii="Times New Roman" w:hAnsi="Times New Roman" w:cs="Times New Roman"/>
          <w:i/>
          <w:iCs/>
          <w:sz w:val="24"/>
          <w:szCs w:val="24"/>
        </w:rPr>
        <w:t>Att</w:t>
      </w:r>
      <w:r w:rsidR="009F1F54">
        <w:rPr>
          <w:rFonts w:ascii="Times New Roman" w:hAnsi="Times New Roman" w:cs="Times New Roman"/>
          <w:i/>
          <w:iCs/>
          <w:sz w:val="24"/>
          <w:szCs w:val="24"/>
        </w:rPr>
        <w:t>’</w:t>
      </w:r>
      <w:r w:rsidR="00B8433C" w:rsidRPr="00B8433C">
        <w:rPr>
          <w:rFonts w:ascii="Times New Roman" w:hAnsi="Times New Roman" w:cs="Times New Roman"/>
          <w:i/>
          <w:iCs/>
          <w:sz w:val="24"/>
          <w:szCs w:val="24"/>
        </w:rPr>
        <w:t>y</w:t>
      </w:r>
      <w:proofErr w:type="spellEnd"/>
      <w:r w:rsidR="00B8433C" w:rsidRPr="00B8433C">
        <w:rPr>
          <w:rFonts w:ascii="Times New Roman" w:hAnsi="Times New Roman" w:cs="Times New Roman"/>
          <w:i/>
          <w:iCs/>
          <w:sz w:val="24"/>
          <w:szCs w:val="24"/>
        </w:rPr>
        <w:t xml:space="preserve"> Gen. of U</w:t>
      </w:r>
      <w:r w:rsidR="00EA3811">
        <w:rPr>
          <w:rFonts w:ascii="Times New Roman" w:hAnsi="Times New Roman" w:cs="Times New Roman"/>
          <w:i/>
          <w:iCs/>
          <w:sz w:val="24"/>
          <w:szCs w:val="24"/>
        </w:rPr>
        <w:t>.</w:t>
      </w:r>
      <w:r w:rsidR="00B8433C" w:rsidRPr="00B8433C">
        <w:rPr>
          <w:rFonts w:ascii="Times New Roman" w:hAnsi="Times New Roman" w:cs="Times New Roman"/>
          <w:i/>
          <w:iCs/>
          <w:sz w:val="24"/>
          <w:szCs w:val="24"/>
        </w:rPr>
        <w:t>S</w:t>
      </w:r>
      <w:r w:rsidR="00EA3811">
        <w:rPr>
          <w:rFonts w:ascii="Times New Roman" w:hAnsi="Times New Roman" w:cs="Times New Roman"/>
          <w:i/>
          <w:iCs/>
          <w:sz w:val="24"/>
          <w:szCs w:val="24"/>
        </w:rPr>
        <w:t>.</w:t>
      </w:r>
      <w:r w:rsidR="00B8433C" w:rsidRPr="00B8433C">
        <w:rPr>
          <w:rFonts w:ascii="Times New Roman" w:hAnsi="Times New Roman" w:cs="Times New Roman"/>
          <w:sz w:val="24"/>
          <w:szCs w:val="24"/>
        </w:rPr>
        <w:t>, 21 F.4th 256, 263 (3d Cir. 2021)</w:t>
      </w:r>
      <w:r w:rsidR="00EE7D0B" w:rsidRPr="00B8433C">
        <w:rPr>
          <w:rFonts w:ascii="Times New Roman" w:hAnsi="Times New Roman" w:cs="Times New Roman"/>
          <w:sz w:val="24"/>
          <w:szCs w:val="24"/>
        </w:rPr>
        <w:t xml:space="preserve">.  </w:t>
      </w:r>
      <w:r w:rsidR="00EE7D0B">
        <w:rPr>
          <w:rFonts w:ascii="Times New Roman" w:hAnsi="Times New Roman" w:cs="Times New Roman"/>
          <w:sz w:val="24"/>
          <w:szCs w:val="24"/>
        </w:rPr>
        <w:t xml:space="preserve">As the </w:t>
      </w:r>
      <w:r w:rsidR="00B8433C">
        <w:rPr>
          <w:rFonts w:ascii="Times New Roman" w:hAnsi="Times New Roman" w:cs="Times New Roman"/>
          <w:sz w:val="24"/>
          <w:szCs w:val="24"/>
        </w:rPr>
        <w:t>Third</w:t>
      </w:r>
      <w:r w:rsidR="00EE7D0B">
        <w:rPr>
          <w:rFonts w:ascii="Times New Roman" w:hAnsi="Times New Roman" w:cs="Times New Roman"/>
          <w:sz w:val="24"/>
          <w:szCs w:val="24"/>
        </w:rPr>
        <w:t xml:space="preserve"> Circuit has </w:t>
      </w:r>
      <w:r w:rsidR="00B8433C">
        <w:rPr>
          <w:rFonts w:ascii="Times New Roman" w:hAnsi="Times New Roman" w:cs="Times New Roman"/>
          <w:sz w:val="24"/>
          <w:szCs w:val="24"/>
        </w:rPr>
        <w:t xml:space="preserve">repeatedly held, </w:t>
      </w:r>
      <w:r w:rsidR="00E2384C">
        <w:rPr>
          <w:rFonts w:ascii="Times New Roman" w:hAnsi="Times New Roman" w:cs="Times New Roman"/>
          <w:sz w:val="24"/>
          <w:szCs w:val="24"/>
        </w:rPr>
        <w:t>the IJ must do more than simply state her decision</w:t>
      </w:r>
      <w:r w:rsidR="00F94255">
        <w:rPr>
          <w:rFonts w:ascii="Times New Roman" w:hAnsi="Times New Roman" w:cs="Times New Roman"/>
          <w:sz w:val="24"/>
          <w:szCs w:val="24"/>
        </w:rPr>
        <w:t xml:space="preserve">; the IJ </w:t>
      </w:r>
      <w:r w:rsidR="00E2384C">
        <w:rPr>
          <w:rFonts w:ascii="Times New Roman" w:hAnsi="Times New Roman" w:cs="Times New Roman"/>
          <w:sz w:val="24"/>
          <w:szCs w:val="24"/>
        </w:rPr>
        <w:t xml:space="preserve">not only </w:t>
      </w:r>
      <w:r w:rsidR="009F1F54">
        <w:rPr>
          <w:rFonts w:ascii="Times New Roman" w:hAnsi="Times New Roman" w:cs="Times New Roman"/>
          <w:sz w:val="24"/>
          <w:szCs w:val="24"/>
        </w:rPr>
        <w:t>“</w:t>
      </w:r>
      <w:r w:rsidR="00E2384C">
        <w:rPr>
          <w:rFonts w:ascii="Times New Roman" w:hAnsi="Times New Roman" w:cs="Times New Roman"/>
          <w:sz w:val="24"/>
          <w:szCs w:val="24"/>
        </w:rPr>
        <w:t>must explain [the] decision,</w:t>
      </w:r>
      <w:r w:rsidR="009F1F54">
        <w:rPr>
          <w:rFonts w:ascii="Times New Roman" w:hAnsi="Times New Roman" w:cs="Times New Roman"/>
          <w:sz w:val="24"/>
          <w:szCs w:val="24"/>
        </w:rPr>
        <w:t>”</w:t>
      </w:r>
      <w:r w:rsidR="00E2384C">
        <w:rPr>
          <w:rFonts w:ascii="Times New Roman" w:hAnsi="Times New Roman" w:cs="Times New Roman"/>
          <w:sz w:val="24"/>
          <w:szCs w:val="24"/>
        </w:rPr>
        <w:t xml:space="preserve"> </w:t>
      </w:r>
      <w:r w:rsidR="00E2384C">
        <w:rPr>
          <w:rFonts w:ascii="Times New Roman" w:hAnsi="Times New Roman" w:cs="Times New Roman"/>
          <w:i/>
          <w:iCs/>
          <w:sz w:val="24"/>
          <w:szCs w:val="24"/>
        </w:rPr>
        <w:t xml:space="preserve">id. </w:t>
      </w:r>
      <w:r w:rsidR="00E2384C">
        <w:rPr>
          <w:rFonts w:ascii="Times New Roman" w:hAnsi="Times New Roman" w:cs="Times New Roman"/>
          <w:sz w:val="24"/>
          <w:szCs w:val="24"/>
        </w:rPr>
        <w:t xml:space="preserve">at </w:t>
      </w:r>
      <w:proofErr w:type="gramStart"/>
      <w:r w:rsidR="00E2384C">
        <w:rPr>
          <w:rFonts w:ascii="Times New Roman" w:hAnsi="Times New Roman" w:cs="Times New Roman"/>
          <w:sz w:val="24"/>
          <w:szCs w:val="24"/>
        </w:rPr>
        <w:t>261, but</w:t>
      </w:r>
      <w:proofErr w:type="gramEnd"/>
      <w:r w:rsidR="00E2384C">
        <w:rPr>
          <w:rFonts w:ascii="Times New Roman" w:hAnsi="Times New Roman" w:cs="Times New Roman"/>
          <w:sz w:val="24"/>
          <w:szCs w:val="24"/>
        </w:rPr>
        <w:t xml:space="preserve"> do so </w:t>
      </w:r>
      <w:r w:rsidR="009F1F54">
        <w:rPr>
          <w:rFonts w:ascii="Times New Roman" w:hAnsi="Times New Roman" w:cs="Times New Roman"/>
          <w:sz w:val="24"/>
          <w:szCs w:val="24"/>
        </w:rPr>
        <w:t>“</w:t>
      </w:r>
      <w:r w:rsidR="00E2384C">
        <w:rPr>
          <w:rFonts w:ascii="Times New Roman" w:hAnsi="Times New Roman" w:cs="Times New Roman"/>
          <w:sz w:val="24"/>
          <w:szCs w:val="24"/>
        </w:rPr>
        <w:t>with such clarity as to be understandable,</w:t>
      </w:r>
      <w:r w:rsidR="009F1F54">
        <w:rPr>
          <w:rFonts w:ascii="Times New Roman" w:hAnsi="Times New Roman" w:cs="Times New Roman"/>
          <w:sz w:val="24"/>
          <w:szCs w:val="24"/>
        </w:rPr>
        <w:t>”</w:t>
      </w:r>
      <w:r w:rsidR="00E2384C">
        <w:rPr>
          <w:rFonts w:ascii="Times New Roman" w:hAnsi="Times New Roman" w:cs="Times New Roman"/>
          <w:i/>
          <w:iCs/>
          <w:sz w:val="24"/>
          <w:szCs w:val="24"/>
        </w:rPr>
        <w:t xml:space="preserve"> id.</w:t>
      </w:r>
      <w:r w:rsidR="00E2384C">
        <w:rPr>
          <w:rFonts w:ascii="Times New Roman" w:hAnsi="Times New Roman" w:cs="Times New Roman"/>
          <w:sz w:val="24"/>
          <w:szCs w:val="24"/>
        </w:rPr>
        <w:t xml:space="preserve"> (quoting </w:t>
      </w:r>
      <w:r w:rsidR="00E2384C" w:rsidRPr="00E2384C">
        <w:rPr>
          <w:rFonts w:ascii="Times New Roman" w:hAnsi="Times New Roman" w:cs="Times New Roman"/>
          <w:i/>
          <w:iCs/>
          <w:sz w:val="24"/>
          <w:szCs w:val="24"/>
        </w:rPr>
        <w:t xml:space="preserve">Wang v. </w:t>
      </w:r>
      <w:proofErr w:type="spellStart"/>
      <w:r w:rsidR="00E2384C" w:rsidRPr="00E2384C">
        <w:rPr>
          <w:rFonts w:ascii="Times New Roman" w:hAnsi="Times New Roman" w:cs="Times New Roman"/>
          <w:i/>
          <w:iCs/>
          <w:sz w:val="24"/>
          <w:szCs w:val="24"/>
        </w:rPr>
        <w:t>Att</w:t>
      </w:r>
      <w:r w:rsidR="009F1F54">
        <w:rPr>
          <w:rFonts w:ascii="Times New Roman" w:hAnsi="Times New Roman" w:cs="Times New Roman"/>
          <w:i/>
          <w:iCs/>
          <w:sz w:val="24"/>
          <w:szCs w:val="24"/>
        </w:rPr>
        <w:t>’</w:t>
      </w:r>
      <w:r w:rsidR="00E2384C" w:rsidRPr="00E2384C">
        <w:rPr>
          <w:rFonts w:ascii="Times New Roman" w:hAnsi="Times New Roman" w:cs="Times New Roman"/>
          <w:i/>
          <w:iCs/>
          <w:sz w:val="24"/>
          <w:szCs w:val="24"/>
        </w:rPr>
        <w:t>y</w:t>
      </w:r>
      <w:proofErr w:type="spellEnd"/>
      <w:r w:rsidR="00E2384C" w:rsidRPr="00E2384C">
        <w:rPr>
          <w:rFonts w:ascii="Times New Roman" w:hAnsi="Times New Roman" w:cs="Times New Roman"/>
          <w:i/>
          <w:iCs/>
          <w:sz w:val="24"/>
          <w:szCs w:val="24"/>
        </w:rPr>
        <w:t xml:space="preserve"> Gen.</w:t>
      </w:r>
      <w:r w:rsidR="00EA3811">
        <w:rPr>
          <w:rFonts w:ascii="Times New Roman" w:hAnsi="Times New Roman" w:cs="Times New Roman"/>
          <w:i/>
          <w:iCs/>
          <w:sz w:val="24"/>
          <w:szCs w:val="24"/>
        </w:rPr>
        <w:t xml:space="preserve"> of U.S.</w:t>
      </w:r>
      <w:r w:rsidR="00E2384C" w:rsidRPr="00E2384C">
        <w:rPr>
          <w:rFonts w:ascii="Times New Roman" w:hAnsi="Times New Roman" w:cs="Times New Roman"/>
          <w:sz w:val="24"/>
          <w:szCs w:val="24"/>
        </w:rPr>
        <w:t>, 423 F.3d 260, 270 (3d Cir. 2005)</w:t>
      </w:r>
      <w:r w:rsidR="00E2384C">
        <w:rPr>
          <w:rFonts w:ascii="Times New Roman" w:hAnsi="Times New Roman" w:cs="Times New Roman"/>
          <w:sz w:val="24"/>
          <w:szCs w:val="24"/>
        </w:rPr>
        <w:t>)</w:t>
      </w:r>
      <w:r w:rsidR="00EE7D0B">
        <w:rPr>
          <w:rFonts w:ascii="Times New Roman" w:hAnsi="Times New Roman" w:cs="Times New Roman"/>
          <w:sz w:val="24"/>
          <w:szCs w:val="24"/>
        </w:rPr>
        <w:t xml:space="preserve">. </w:t>
      </w:r>
      <w:r w:rsidR="00C53871">
        <w:rPr>
          <w:rFonts w:ascii="Times New Roman" w:hAnsi="Times New Roman" w:cs="Times New Roman"/>
          <w:sz w:val="24"/>
          <w:szCs w:val="24"/>
        </w:rPr>
        <w:t xml:space="preserve"> </w:t>
      </w:r>
      <w:r w:rsidR="00591461">
        <w:rPr>
          <w:rFonts w:ascii="Times New Roman" w:hAnsi="Times New Roman" w:cs="Times New Roman"/>
          <w:sz w:val="24"/>
          <w:szCs w:val="24"/>
        </w:rPr>
        <w:t>Therefore, it is the IJ</w:t>
      </w:r>
      <w:r w:rsidR="009F1F54">
        <w:rPr>
          <w:rFonts w:ascii="Times New Roman" w:hAnsi="Times New Roman" w:cs="Times New Roman"/>
          <w:sz w:val="24"/>
          <w:szCs w:val="24"/>
        </w:rPr>
        <w:t>’</w:t>
      </w:r>
      <w:r w:rsidR="00591461">
        <w:rPr>
          <w:rFonts w:ascii="Times New Roman" w:hAnsi="Times New Roman" w:cs="Times New Roman"/>
          <w:sz w:val="24"/>
          <w:szCs w:val="24"/>
        </w:rPr>
        <w:t xml:space="preserve">s duty to </w:t>
      </w:r>
      <w:r w:rsidR="009F1F54">
        <w:rPr>
          <w:rFonts w:ascii="Times New Roman" w:hAnsi="Times New Roman" w:cs="Times New Roman"/>
          <w:sz w:val="24"/>
          <w:szCs w:val="24"/>
        </w:rPr>
        <w:t>“</w:t>
      </w:r>
      <w:r w:rsidR="00643B17" w:rsidRPr="00643B17">
        <w:rPr>
          <w:rFonts w:ascii="Times New Roman" w:hAnsi="Times New Roman" w:cs="Times New Roman"/>
          <w:sz w:val="24"/>
          <w:szCs w:val="24"/>
        </w:rPr>
        <w:t>support her factual determinations with specific, cogent reasons such that her conclusions flow in a reasoned way from the evidence of record and are [not] arbitrary and conjectural in nature</w:t>
      </w:r>
      <w:r w:rsidR="00643B17">
        <w:rPr>
          <w:rFonts w:ascii="Times New Roman" w:hAnsi="Times New Roman" w:cs="Times New Roman"/>
          <w:sz w:val="24"/>
          <w:szCs w:val="24"/>
        </w:rPr>
        <w:t>,</w:t>
      </w:r>
      <w:r w:rsidR="009F1F54">
        <w:rPr>
          <w:rFonts w:ascii="Times New Roman" w:hAnsi="Times New Roman" w:cs="Times New Roman"/>
          <w:sz w:val="24"/>
          <w:szCs w:val="24"/>
        </w:rPr>
        <w:t>”</w:t>
      </w:r>
      <w:r w:rsidR="00591461">
        <w:rPr>
          <w:rFonts w:ascii="Times New Roman" w:hAnsi="Times New Roman" w:cs="Times New Roman"/>
          <w:sz w:val="24"/>
          <w:szCs w:val="24"/>
        </w:rPr>
        <w:t xml:space="preserve"> and </w:t>
      </w:r>
      <w:r w:rsidR="006755E9">
        <w:rPr>
          <w:rFonts w:ascii="Times New Roman" w:hAnsi="Times New Roman" w:cs="Times New Roman"/>
          <w:sz w:val="24"/>
          <w:szCs w:val="24"/>
        </w:rPr>
        <w:t xml:space="preserve">it is </w:t>
      </w:r>
      <w:r w:rsidR="00C53871">
        <w:rPr>
          <w:rFonts w:ascii="Times New Roman" w:hAnsi="Times New Roman" w:cs="Times New Roman"/>
          <w:sz w:val="24"/>
          <w:szCs w:val="24"/>
        </w:rPr>
        <w:t xml:space="preserve">the </w:t>
      </w:r>
      <w:r w:rsidR="00591461">
        <w:rPr>
          <w:rFonts w:ascii="Times New Roman" w:hAnsi="Times New Roman" w:cs="Times New Roman"/>
          <w:sz w:val="24"/>
          <w:szCs w:val="24"/>
        </w:rPr>
        <w:t xml:space="preserve">reviewing </w:t>
      </w:r>
      <w:r w:rsidR="00C53871">
        <w:rPr>
          <w:rFonts w:ascii="Times New Roman" w:hAnsi="Times New Roman" w:cs="Times New Roman"/>
          <w:sz w:val="24"/>
          <w:szCs w:val="24"/>
        </w:rPr>
        <w:t>court</w:t>
      </w:r>
      <w:r w:rsidR="009F1F54">
        <w:rPr>
          <w:rFonts w:ascii="Times New Roman" w:hAnsi="Times New Roman" w:cs="Times New Roman"/>
          <w:sz w:val="24"/>
          <w:szCs w:val="24"/>
        </w:rPr>
        <w:t>’</w:t>
      </w:r>
      <w:r w:rsidR="00C53871">
        <w:rPr>
          <w:rFonts w:ascii="Times New Roman" w:hAnsi="Times New Roman" w:cs="Times New Roman"/>
          <w:sz w:val="24"/>
          <w:szCs w:val="24"/>
        </w:rPr>
        <w:t xml:space="preserve">s </w:t>
      </w:r>
      <w:r w:rsidR="001E78DB">
        <w:rPr>
          <w:rFonts w:ascii="Times New Roman" w:hAnsi="Times New Roman" w:cs="Times New Roman"/>
          <w:sz w:val="24"/>
          <w:szCs w:val="24"/>
        </w:rPr>
        <w:t xml:space="preserve">corresponding </w:t>
      </w:r>
      <w:r w:rsidR="00C53871">
        <w:rPr>
          <w:rFonts w:ascii="Times New Roman" w:hAnsi="Times New Roman" w:cs="Times New Roman"/>
          <w:sz w:val="24"/>
          <w:szCs w:val="24"/>
        </w:rPr>
        <w:t xml:space="preserve">duty to </w:t>
      </w:r>
      <w:r w:rsidR="000A4673">
        <w:rPr>
          <w:rFonts w:ascii="Times New Roman" w:hAnsi="Times New Roman" w:cs="Times New Roman"/>
          <w:sz w:val="24"/>
          <w:szCs w:val="24"/>
        </w:rPr>
        <w:t xml:space="preserve">ensure that </w:t>
      </w:r>
      <w:r w:rsidR="009F1F54">
        <w:rPr>
          <w:rFonts w:ascii="Times New Roman" w:hAnsi="Times New Roman" w:cs="Times New Roman"/>
          <w:sz w:val="24"/>
          <w:szCs w:val="24"/>
        </w:rPr>
        <w:t>“</w:t>
      </w:r>
      <w:r w:rsidR="000A4673" w:rsidRPr="000A4673">
        <w:rPr>
          <w:rFonts w:ascii="Times New Roman" w:hAnsi="Times New Roman" w:cs="Times New Roman"/>
          <w:sz w:val="24"/>
          <w:szCs w:val="24"/>
        </w:rPr>
        <w:t xml:space="preserve">the findings </w:t>
      </w:r>
      <w:r w:rsidR="000A4673">
        <w:rPr>
          <w:rFonts w:ascii="Times New Roman" w:hAnsi="Times New Roman" w:cs="Times New Roman"/>
          <w:sz w:val="24"/>
          <w:szCs w:val="24"/>
        </w:rPr>
        <w:t>[are]</w:t>
      </w:r>
      <w:r w:rsidR="000A4673" w:rsidRPr="000A4673">
        <w:rPr>
          <w:rFonts w:ascii="Times New Roman" w:hAnsi="Times New Roman" w:cs="Times New Roman"/>
          <w:sz w:val="24"/>
          <w:szCs w:val="24"/>
        </w:rPr>
        <w:t xml:space="preserve"> sufficiently well-developed and grounded in the record</w:t>
      </w:r>
      <w:r w:rsidR="00591461">
        <w:rPr>
          <w:rFonts w:ascii="Times New Roman" w:hAnsi="Times New Roman" w:cs="Times New Roman"/>
          <w:sz w:val="24"/>
          <w:szCs w:val="24"/>
        </w:rPr>
        <w:t>,</w:t>
      </w:r>
      <w:r w:rsidR="009F1F54">
        <w:rPr>
          <w:rFonts w:ascii="Times New Roman" w:hAnsi="Times New Roman" w:cs="Times New Roman"/>
          <w:sz w:val="24"/>
          <w:szCs w:val="24"/>
        </w:rPr>
        <w:t>”</w:t>
      </w:r>
      <w:r w:rsidR="00C53871">
        <w:rPr>
          <w:rFonts w:ascii="Times New Roman" w:hAnsi="Times New Roman" w:cs="Times New Roman"/>
          <w:sz w:val="24"/>
          <w:szCs w:val="24"/>
        </w:rPr>
        <w:t xml:space="preserve"> </w:t>
      </w:r>
      <w:r w:rsidR="00F94255" w:rsidRPr="00643B17">
        <w:rPr>
          <w:rFonts w:ascii="Times New Roman" w:hAnsi="Times New Roman" w:cs="Times New Roman"/>
          <w:i/>
          <w:iCs/>
          <w:sz w:val="24"/>
          <w:szCs w:val="24"/>
        </w:rPr>
        <w:t xml:space="preserve">Toure v. </w:t>
      </w:r>
      <w:proofErr w:type="spellStart"/>
      <w:r w:rsidR="00F94255" w:rsidRPr="00643B17">
        <w:rPr>
          <w:rFonts w:ascii="Times New Roman" w:hAnsi="Times New Roman" w:cs="Times New Roman"/>
          <w:i/>
          <w:iCs/>
          <w:sz w:val="24"/>
          <w:szCs w:val="24"/>
        </w:rPr>
        <w:t>Att</w:t>
      </w:r>
      <w:r w:rsidR="009F1F54">
        <w:rPr>
          <w:rFonts w:ascii="Times New Roman" w:hAnsi="Times New Roman" w:cs="Times New Roman"/>
          <w:i/>
          <w:iCs/>
          <w:sz w:val="24"/>
          <w:szCs w:val="24"/>
        </w:rPr>
        <w:t>’</w:t>
      </w:r>
      <w:r w:rsidR="00F94255" w:rsidRPr="00643B17">
        <w:rPr>
          <w:rFonts w:ascii="Times New Roman" w:hAnsi="Times New Roman" w:cs="Times New Roman"/>
          <w:i/>
          <w:iCs/>
          <w:sz w:val="24"/>
          <w:szCs w:val="24"/>
        </w:rPr>
        <w:t>y</w:t>
      </w:r>
      <w:proofErr w:type="spellEnd"/>
      <w:r w:rsidR="00F94255" w:rsidRPr="00643B17">
        <w:rPr>
          <w:rFonts w:ascii="Times New Roman" w:hAnsi="Times New Roman" w:cs="Times New Roman"/>
          <w:i/>
          <w:iCs/>
          <w:sz w:val="24"/>
          <w:szCs w:val="24"/>
        </w:rPr>
        <w:t xml:space="preserve"> Gen. of U.S.</w:t>
      </w:r>
      <w:r w:rsidR="00F94255" w:rsidRPr="00643B17">
        <w:rPr>
          <w:rFonts w:ascii="Times New Roman" w:hAnsi="Times New Roman" w:cs="Times New Roman"/>
          <w:sz w:val="24"/>
          <w:szCs w:val="24"/>
        </w:rPr>
        <w:t>, 443 F.3d 310, 316</w:t>
      </w:r>
      <w:r w:rsidR="00F94255">
        <w:rPr>
          <w:rFonts w:ascii="Times New Roman" w:hAnsi="Times New Roman" w:cs="Times New Roman"/>
          <w:sz w:val="24"/>
          <w:szCs w:val="24"/>
        </w:rPr>
        <w:t>, 327</w:t>
      </w:r>
      <w:r w:rsidR="00F94255" w:rsidRPr="00643B17">
        <w:rPr>
          <w:rFonts w:ascii="Times New Roman" w:hAnsi="Times New Roman" w:cs="Times New Roman"/>
          <w:sz w:val="24"/>
          <w:szCs w:val="24"/>
        </w:rPr>
        <w:t xml:space="preserve"> (3d Cir. 2006)</w:t>
      </w:r>
      <w:r w:rsidR="00F94255">
        <w:rPr>
          <w:rFonts w:ascii="Times New Roman" w:hAnsi="Times New Roman" w:cs="Times New Roman"/>
          <w:sz w:val="24"/>
          <w:szCs w:val="24"/>
        </w:rPr>
        <w:t xml:space="preserve"> (first brackets in original)</w:t>
      </w:r>
      <w:r w:rsidR="00C53871">
        <w:rPr>
          <w:rFonts w:ascii="Times New Roman" w:hAnsi="Times New Roman" w:cs="Times New Roman"/>
          <w:sz w:val="24"/>
          <w:szCs w:val="24"/>
        </w:rPr>
        <w:t xml:space="preserve">. </w:t>
      </w:r>
      <w:r w:rsidR="00EE7D0B">
        <w:rPr>
          <w:rFonts w:ascii="Times New Roman" w:hAnsi="Times New Roman" w:cs="Times New Roman"/>
          <w:sz w:val="24"/>
          <w:szCs w:val="24"/>
        </w:rPr>
        <w:t xml:space="preserve"> </w:t>
      </w:r>
    </w:p>
    <w:p w14:paraId="1C8EDD86" w14:textId="75A38242" w:rsidR="00EE7D0B" w:rsidRPr="000A4673" w:rsidRDefault="00F94E43" w:rsidP="00A76C0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this case, t</w:t>
      </w:r>
      <w:r w:rsidR="0029515B">
        <w:rPr>
          <w:rFonts w:ascii="Times New Roman" w:hAnsi="Times New Roman" w:cs="Times New Roman"/>
          <w:sz w:val="24"/>
          <w:szCs w:val="24"/>
        </w:rPr>
        <w:t>he IJ</w:t>
      </w:r>
      <w:r w:rsidR="009F1F54">
        <w:rPr>
          <w:rFonts w:ascii="Times New Roman" w:hAnsi="Times New Roman" w:cs="Times New Roman"/>
          <w:sz w:val="24"/>
          <w:szCs w:val="24"/>
        </w:rPr>
        <w:t>’</w:t>
      </w:r>
      <w:r w:rsidR="0029515B">
        <w:rPr>
          <w:rFonts w:ascii="Times New Roman" w:hAnsi="Times New Roman" w:cs="Times New Roman"/>
          <w:sz w:val="24"/>
          <w:szCs w:val="24"/>
        </w:rPr>
        <w:t>s r</w:t>
      </w:r>
      <w:r w:rsidR="00EE7D0B">
        <w:rPr>
          <w:rFonts w:ascii="Times New Roman" w:hAnsi="Times New Roman" w:cs="Times New Roman"/>
          <w:sz w:val="24"/>
          <w:szCs w:val="24"/>
        </w:rPr>
        <w:t>eliance on a form addendum in place of individualized review and consideration of the evidence presented</w:t>
      </w:r>
      <w:r w:rsidR="00C01782">
        <w:rPr>
          <w:rFonts w:ascii="Times New Roman" w:hAnsi="Times New Roman" w:cs="Times New Roman"/>
          <w:sz w:val="24"/>
          <w:szCs w:val="24"/>
        </w:rPr>
        <w:t xml:space="preserve"> </w:t>
      </w:r>
      <w:r>
        <w:rPr>
          <w:rFonts w:ascii="Times New Roman" w:hAnsi="Times New Roman" w:cs="Times New Roman"/>
          <w:sz w:val="24"/>
          <w:szCs w:val="24"/>
        </w:rPr>
        <w:t>wa</w:t>
      </w:r>
      <w:r w:rsidR="00C01782">
        <w:rPr>
          <w:rFonts w:ascii="Times New Roman" w:hAnsi="Times New Roman" w:cs="Times New Roman"/>
          <w:sz w:val="24"/>
          <w:szCs w:val="24"/>
        </w:rPr>
        <w:t>s an abuse of discretion</w:t>
      </w:r>
      <w:r w:rsidR="00EE7D0B">
        <w:rPr>
          <w:rFonts w:ascii="Times New Roman" w:hAnsi="Times New Roman" w:cs="Times New Roman"/>
          <w:sz w:val="24"/>
          <w:szCs w:val="24"/>
        </w:rPr>
        <w:t xml:space="preserve"> </w:t>
      </w:r>
      <w:r w:rsidR="00591461">
        <w:rPr>
          <w:rFonts w:ascii="Times New Roman" w:hAnsi="Times New Roman" w:cs="Times New Roman"/>
          <w:sz w:val="24"/>
          <w:szCs w:val="24"/>
        </w:rPr>
        <w:t>requir</w:t>
      </w:r>
      <w:r w:rsidR="00C01782">
        <w:rPr>
          <w:rFonts w:ascii="Times New Roman" w:hAnsi="Times New Roman" w:cs="Times New Roman"/>
          <w:sz w:val="24"/>
          <w:szCs w:val="24"/>
        </w:rPr>
        <w:t>ing</w:t>
      </w:r>
      <w:r w:rsidR="00591461">
        <w:rPr>
          <w:rFonts w:ascii="Times New Roman" w:hAnsi="Times New Roman" w:cs="Times New Roman"/>
          <w:sz w:val="24"/>
          <w:szCs w:val="24"/>
        </w:rPr>
        <w:t xml:space="preserve"> remand</w:t>
      </w:r>
      <w:r w:rsidR="0029515B">
        <w:rPr>
          <w:rFonts w:ascii="Times New Roman" w:hAnsi="Times New Roman" w:cs="Times New Roman"/>
          <w:sz w:val="24"/>
          <w:szCs w:val="24"/>
        </w:rPr>
        <w:t>,</w:t>
      </w:r>
      <w:r w:rsidR="00761BB5">
        <w:rPr>
          <w:rFonts w:ascii="Times New Roman" w:hAnsi="Times New Roman" w:cs="Times New Roman"/>
          <w:sz w:val="24"/>
          <w:szCs w:val="24"/>
        </w:rPr>
        <w:t xml:space="preserve"> because </w:t>
      </w:r>
      <w:r>
        <w:rPr>
          <w:rFonts w:ascii="Times New Roman" w:hAnsi="Times New Roman" w:cs="Times New Roman"/>
          <w:sz w:val="24"/>
          <w:szCs w:val="24"/>
        </w:rPr>
        <w:t>the IJ</w:t>
      </w:r>
      <w:r w:rsidR="00761BB5">
        <w:rPr>
          <w:rFonts w:ascii="Times New Roman" w:hAnsi="Times New Roman" w:cs="Times New Roman"/>
          <w:sz w:val="24"/>
          <w:szCs w:val="24"/>
        </w:rPr>
        <w:t xml:space="preserve"> fail</w:t>
      </w:r>
      <w:r>
        <w:rPr>
          <w:rFonts w:ascii="Times New Roman" w:hAnsi="Times New Roman" w:cs="Times New Roman"/>
          <w:sz w:val="24"/>
          <w:szCs w:val="24"/>
        </w:rPr>
        <w:t>ed</w:t>
      </w:r>
      <w:r w:rsidR="00761BB5">
        <w:rPr>
          <w:rFonts w:ascii="Times New Roman" w:hAnsi="Times New Roman" w:cs="Times New Roman"/>
          <w:sz w:val="24"/>
          <w:szCs w:val="24"/>
        </w:rPr>
        <w:t xml:space="preserve"> to provide a </w:t>
      </w:r>
      <w:r w:rsidR="009F1F54">
        <w:rPr>
          <w:rFonts w:ascii="Times New Roman" w:hAnsi="Times New Roman" w:cs="Times New Roman"/>
          <w:sz w:val="24"/>
          <w:szCs w:val="24"/>
        </w:rPr>
        <w:t>“</w:t>
      </w:r>
      <w:r w:rsidR="000A4673" w:rsidRPr="00B8433C">
        <w:rPr>
          <w:rFonts w:ascii="Times New Roman" w:hAnsi="Times New Roman" w:cs="Times New Roman"/>
          <w:sz w:val="24"/>
          <w:szCs w:val="24"/>
        </w:rPr>
        <w:t>meaningful explanation</w:t>
      </w:r>
      <w:r w:rsidR="009F1F54">
        <w:rPr>
          <w:rFonts w:ascii="Times New Roman" w:hAnsi="Times New Roman" w:cs="Times New Roman"/>
          <w:sz w:val="24"/>
          <w:szCs w:val="24"/>
        </w:rPr>
        <w:t>”</w:t>
      </w:r>
      <w:r w:rsidR="00761BB5">
        <w:rPr>
          <w:rFonts w:ascii="Times New Roman" w:hAnsi="Times New Roman" w:cs="Times New Roman"/>
          <w:sz w:val="24"/>
          <w:szCs w:val="24"/>
        </w:rPr>
        <w:t xml:space="preserve"> </w:t>
      </w:r>
      <w:r>
        <w:rPr>
          <w:rFonts w:ascii="Times New Roman" w:hAnsi="Times New Roman" w:cs="Times New Roman"/>
          <w:sz w:val="24"/>
          <w:szCs w:val="24"/>
        </w:rPr>
        <w:t>for denying the</w:t>
      </w:r>
      <w:r w:rsidR="00761BB5">
        <w:rPr>
          <w:rFonts w:ascii="Times New Roman" w:hAnsi="Times New Roman" w:cs="Times New Roman"/>
          <w:sz w:val="24"/>
          <w:szCs w:val="24"/>
        </w:rPr>
        <w:t xml:space="preserve"> requested relief</w:t>
      </w:r>
      <w:r w:rsidR="00EE7D0B">
        <w:rPr>
          <w:rFonts w:ascii="Times New Roman" w:hAnsi="Times New Roman" w:cs="Times New Roman"/>
          <w:sz w:val="24"/>
          <w:szCs w:val="24"/>
        </w:rPr>
        <w:t xml:space="preserve">.  </w:t>
      </w:r>
      <w:r w:rsidR="000A4673" w:rsidRPr="00B8433C">
        <w:rPr>
          <w:rFonts w:ascii="Times New Roman" w:hAnsi="Times New Roman" w:cs="Times New Roman"/>
          <w:i/>
          <w:iCs/>
          <w:sz w:val="24"/>
          <w:szCs w:val="24"/>
        </w:rPr>
        <w:t>Valarezo-Tirado</w:t>
      </w:r>
      <w:r w:rsidR="000A4673" w:rsidRPr="00B8433C">
        <w:rPr>
          <w:rFonts w:ascii="Times New Roman" w:hAnsi="Times New Roman" w:cs="Times New Roman"/>
          <w:sz w:val="24"/>
          <w:szCs w:val="24"/>
        </w:rPr>
        <w:t xml:space="preserve">, 21 F.4th </w:t>
      </w:r>
      <w:r w:rsidR="000A4673">
        <w:rPr>
          <w:rFonts w:ascii="Times New Roman" w:hAnsi="Times New Roman" w:cs="Times New Roman"/>
          <w:sz w:val="24"/>
          <w:szCs w:val="24"/>
        </w:rPr>
        <w:t>at</w:t>
      </w:r>
      <w:r w:rsidR="000A4673" w:rsidRPr="00B8433C">
        <w:rPr>
          <w:rFonts w:ascii="Times New Roman" w:hAnsi="Times New Roman" w:cs="Times New Roman"/>
          <w:sz w:val="24"/>
          <w:szCs w:val="24"/>
        </w:rPr>
        <w:t xml:space="preserve"> </w:t>
      </w:r>
      <w:r w:rsidR="00FD3647">
        <w:rPr>
          <w:rFonts w:ascii="Times New Roman" w:hAnsi="Times New Roman" w:cs="Times New Roman"/>
          <w:sz w:val="24"/>
          <w:szCs w:val="24"/>
        </w:rPr>
        <w:t>263 (</w:t>
      </w:r>
      <w:r w:rsidR="009F1F54">
        <w:rPr>
          <w:rFonts w:ascii="Times New Roman" w:hAnsi="Times New Roman" w:cs="Times New Roman"/>
          <w:sz w:val="24"/>
          <w:szCs w:val="24"/>
        </w:rPr>
        <w:t>“</w:t>
      </w:r>
      <w:r w:rsidR="00FD3647">
        <w:rPr>
          <w:rFonts w:ascii="Times New Roman" w:hAnsi="Times New Roman" w:cs="Times New Roman"/>
          <w:sz w:val="24"/>
          <w:szCs w:val="24"/>
        </w:rPr>
        <w:t>[W]</w:t>
      </w:r>
      <w:r w:rsidR="00FD3647" w:rsidRPr="00FD3647">
        <w:rPr>
          <w:rFonts w:ascii="Times New Roman" w:hAnsi="Times New Roman" w:cs="Times New Roman"/>
          <w:sz w:val="24"/>
          <w:szCs w:val="24"/>
        </w:rPr>
        <w:t>e will not permit crowded dockets or a backlog of cases to excuse an IJ or the BIA from providing a meaningful explanation of why someone has been denied relief</w:t>
      </w:r>
      <w:r w:rsidR="00FD3647">
        <w:rPr>
          <w:rFonts w:ascii="Times New Roman" w:hAnsi="Times New Roman" w:cs="Times New Roman"/>
          <w:sz w:val="24"/>
          <w:szCs w:val="24"/>
        </w:rPr>
        <w:t>.</w:t>
      </w:r>
      <w:r w:rsidR="009F1F54">
        <w:rPr>
          <w:rFonts w:ascii="Times New Roman" w:hAnsi="Times New Roman" w:cs="Times New Roman"/>
          <w:sz w:val="24"/>
          <w:szCs w:val="24"/>
        </w:rPr>
        <w:t>”</w:t>
      </w:r>
      <w:r w:rsidR="00FD3647">
        <w:rPr>
          <w:rFonts w:ascii="Times New Roman" w:hAnsi="Times New Roman" w:cs="Times New Roman"/>
          <w:sz w:val="24"/>
          <w:szCs w:val="24"/>
        </w:rPr>
        <w:t>)</w:t>
      </w:r>
      <w:r w:rsidR="00126181">
        <w:rPr>
          <w:rFonts w:ascii="Times New Roman" w:hAnsi="Times New Roman" w:cs="Times New Roman"/>
          <w:sz w:val="24"/>
          <w:szCs w:val="24"/>
        </w:rPr>
        <w:t xml:space="preserve">.  The failure to meaningfully explain the decision and engage with relevant evidence requires remand.  </w:t>
      </w:r>
      <w:r w:rsidR="00126181">
        <w:rPr>
          <w:rFonts w:ascii="Times New Roman" w:hAnsi="Times New Roman" w:cs="Times New Roman"/>
          <w:i/>
          <w:iCs/>
          <w:sz w:val="24"/>
          <w:szCs w:val="24"/>
        </w:rPr>
        <w:t>Id.</w:t>
      </w:r>
      <w:r w:rsidR="00126181">
        <w:rPr>
          <w:rFonts w:ascii="Times New Roman" w:hAnsi="Times New Roman" w:cs="Times New Roman"/>
          <w:sz w:val="24"/>
          <w:szCs w:val="24"/>
        </w:rPr>
        <w:t xml:space="preserve">; </w:t>
      </w:r>
      <w:r w:rsidR="00EE7D0B">
        <w:rPr>
          <w:rFonts w:ascii="Times New Roman" w:hAnsi="Times New Roman" w:cs="Times New Roman"/>
          <w:i/>
          <w:iCs/>
          <w:sz w:val="24"/>
          <w:szCs w:val="24"/>
        </w:rPr>
        <w:t xml:space="preserve">see </w:t>
      </w:r>
      <w:r w:rsidR="00126181" w:rsidRPr="00126181">
        <w:rPr>
          <w:rFonts w:ascii="Times New Roman" w:hAnsi="Times New Roman" w:cs="Times New Roman"/>
          <w:i/>
          <w:iCs/>
          <w:sz w:val="24"/>
          <w:szCs w:val="24"/>
        </w:rPr>
        <w:t>Toure</w:t>
      </w:r>
      <w:r w:rsidR="00126181" w:rsidRPr="00126181">
        <w:rPr>
          <w:rFonts w:ascii="Times New Roman" w:hAnsi="Times New Roman" w:cs="Times New Roman"/>
          <w:sz w:val="24"/>
          <w:szCs w:val="24"/>
        </w:rPr>
        <w:t xml:space="preserve">, 443 F.3d at 326 (remanding because </w:t>
      </w:r>
      <w:r w:rsidR="009F1F54">
        <w:rPr>
          <w:rFonts w:ascii="Times New Roman" w:hAnsi="Times New Roman" w:cs="Times New Roman"/>
          <w:sz w:val="24"/>
          <w:szCs w:val="24"/>
        </w:rPr>
        <w:t>“</w:t>
      </w:r>
      <w:r w:rsidR="00126181" w:rsidRPr="00126181">
        <w:rPr>
          <w:rFonts w:ascii="Times New Roman" w:hAnsi="Times New Roman" w:cs="Times New Roman"/>
          <w:sz w:val="24"/>
          <w:szCs w:val="24"/>
        </w:rPr>
        <w:t>the record is barren of support for the IJ</w:t>
      </w:r>
      <w:r w:rsidR="009F1F54">
        <w:rPr>
          <w:rFonts w:ascii="Times New Roman" w:hAnsi="Times New Roman" w:cs="Times New Roman"/>
          <w:sz w:val="24"/>
          <w:szCs w:val="24"/>
        </w:rPr>
        <w:t>’</w:t>
      </w:r>
      <w:r w:rsidR="00126181" w:rsidRPr="00126181">
        <w:rPr>
          <w:rFonts w:ascii="Times New Roman" w:hAnsi="Times New Roman" w:cs="Times New Roman"/>
          <w:sz w:val="24"/>
          <w:szCs w:val="24"/>
        </w:rPr>
        <w:t>s conclusion</w:t>
      </w:r>
      <w:r w:rsidR="009F1F54">
        <w:rPr>
          <w:rFonts w:ascii="Times New Roman" w:hAnsi="Times New Roman" w:cs="Times New Roman"/>
          <w:sz w:val="24"/>
          <w:szCs w:val="24"/>
        </w:rPr>
        <w:t>”</w:t>
      </w:r>
      <w:r w:rsidR="00126181" w:rsidRPr="00126181">
        <w:rPr>
          <w:rFonts w:ascii="Times New Roman" w:hAnsi="Times New Roman" w:cs="Times New Roman"/>
          <w:sz w:val="24"/>
          <w:szCs w:val="24"/>
        </w:rPr>
        <w:t>);</w:t>
      </w:r>
      <w:r w:rsidR="00126181">
        <w:rPr>
          <w:rFonts w:ascii="Times New Roman" w:hAnsi="Times New Roman" w:cs="Times New Roman"/>
          <w:i/>
          <w:iCs/>
          <w:sz w:val="24"/>
          <w:szCs w:val="24"/>
        </w:rPr>
        <w:t xml:space="preserve"> </w:t>
      </w:r>
      <w:r w:rsidR="00A76C02" w:rsidRPr="00A76C02">
        <w:rPr>
          <w:rFonts w:ascii="Times New Roman" w:hAnsi="Times New Roman" w:cs="Times New Roman"/>
          <w:i/>
          <w:iCs/>
          <w:sz w:val="24"/>
          <w:szCs w:val="24"/>
        </w:rPr>
        <w:t xml:space="preserve">Nsimba v. </w:t>
      </w:r>
      <w:proofErr w:type="spellStart"/>
      <w:r w:rsidR="00A76C02" w:rsidRPr="00A76C02">
        <w:rPr>
          <w:rFonts w:ascii="Times New Roman" w:hAnsi="Times New Roman" w:cs="Times New Roman"/>
          <w:i/>
          <w:iCs/>
          <w:sz w:val="24"/>
          <w:szCs w:val="24"/>
        </w:rPr>
        <w:t>Att</w:t>
      </w:r>
      <w:r w:rsidR="009F1F54">
        <w:rPr>
          <w:rFonts w:ascii="Times New Roman" w:hAnsi="Times New Roman" w:cs="Times New Roman"/>
          <w:i/>
          <w:iCs/>
          <w:sz w:val="24"/>
          <w:szCs w:val="24"/>
        </w:rPr>
        <w:t>’</w:t>
      </w:r>
      <w:r w:rsidR="00A76C02" w:rsidRPr="00A76C02">
        <w:rPr>
          <w:rFonts w:ascii="Times New Roman" w:hAnsi="Times New Roman" w:cs="Times New Roman"/>
          <w:i/>
          <w:iCs/>
          <w:sz w:val="24"/>
          <w:szCs w:val="24"/>
        </w:rPr>
        <w:t>y</w:t>
      </w:r>
      <w:proofErr w:type="spellEnd"/>
      <w:r w:rsidR="00A76C02" w:rsidRPr="00A76C02">
        <w:rPr>
          <w:rFonts w:ascii="Times New Roman" w:hAnsi="Times New Roman" w:cs="Times New Roman"/>
          <w:i/>
          <w:iCs/>
          <w:sz w:val="24"/>
          <w:szCs w:val="24"/>
        </w:rPr>
        <w:t xml:space="preserve"> Gen. </w:t>
      </w:r>
      <w:r w:rsidR="00FC2AC8">
        <w:rPr>
          <w:rFonts w:ascii="Times New Roman" w:hAnsi="Times New Roman" w:cs="Times New Roman"/>
          <w:i/>
          <w:iCs/>
          <w:sz w:val="24"/>
          <w:szCs w:val="24"/>
        </w:rPr>
        <w:t>of U.S.</w:t>
      </w:r>
      <w:r w:rsidR="00A76C02" w:rsidRPr="00FC2AC8">
        <w:rPr>
          <w:rFonts w:ascii="Times New Roman" w:hAnsi="Times New Roman" w:cs="Times New Roman"/>
          <w:sz w:val="24"/>
          <w:szCs w:val="24"/>
        </w:rPr>
        <w:t xml:space="preserve">, 21 F.4th 244, 249 (3d Cir. 2021) (remanding because the </w:t>
      </w:r>
      <w:r w:rsidR="00FC2AC8" w:rsidRPr="00FC2AC8">
        <w:rPr>
          <w:rFonts w:ascii="Times New Roman" w:hAnsi="Times New Roman" w:cs="Times New Roman"/>
          <w:sz w:val="24"/>
          <w:szCs w:val="24"/>
        </w:rPr>
        <w:t xml:space="preserve">agency </w:t>
      </w:r>
      <w:r w:rsidR="00FD0353">
        <w:rPr>
          <w:rFonts w:ascii="Times New Roman" w:hAnsi="Times New Roman" w:cs="Times New Roman"/>
          <w:sz w:val="24"/>
          <w:szCs w:val="24"/>
        </w:rPr>
        <w:t>supported</w:t>
      </w:r>
      <w:r w:rsidR="00FC2AC8" w:rsidRPr="00FC2AC8">
        <w:rPr>
          <w:rFonts w:ascii="Times New Roman" w:hAnsi="Times New Roman" w:cs="Times New Roman"/>
          <w:sz w:val="24"/>
          <w:szCs w:val="24"/>
        </w:rPr>
        <w:t xml:space="preserve"> its decision </w:t>
      </w:r>
      <w:r w:rsidR="009F1F54">
        <w:rPr>
          <w:rFonts w:ascii="Times New Roman" w:hAnsi="Times New Roman" w:cs="Times New Roman"/>
          <w:sz w:val="24"/>
          <w:szCs w:val="24"/>
        </w:rPr>
        <w:t>“</w:t>
      </w:r>
      <w:r w:rsidR="00A76C02" w:rsidRPr="00FC2AC8">
        <w:rPr>
          <w:rFonts w:ascii="Times New Roman" w:hAnsi="Times New Roman" w:cs="Times New Roman"/>
          <w:sz w:val="24"/>
          <w:szCs w:val="24"/>
        </w:rPr>
        <w:t>by cherry-picking evidence rather than viewing the entirety of the record</w:t>
      </w:r>
      <w:r w:rsidR="009F1F54">
        <w:rPr>
          <w:rFonts w:ascii="Times New Roman" w:hAnsi="Times New Roman" w:cs="Times New Roman"/>
          <w:sz w:val="24"/>
          <w:szCs w:val="24"/>
        </w:rPr>
        <w:t>”</w:t>
      </w:r>
      <w:r w:rsidR="00FC2AC8" w:rsidRPr="00FC2AC8">
        <w:rPr>
          <w:rFonts w:ascii="Times New Roman" w:hAnsi="Times New Roman" w:cs="Times New Roman"/>
          <w:sz w:val="24"/>
          <w:szCs w:val="24"/>
        </w:rPr>
        <w:t>);</w:t>
      </w:r>
      <w:r w:rsidR="00FC2AC8">
        <w:rPr>
          <w:rFonts w:ascii="Times New Roman" w:hAnsi="Times New Roman" w:cs="Times New Roman"/>
          <w:i/>
          <w:iCs/>
          <w:sz w:val="24"/>
          <w:szCs w:val="24"/>
        </w:rPr>
        <w:t xml:space="preserve"> </w:t>
      </w:r>
      <w:r w:rsidR="000A4673" w:rsidRPr="000A4673">
        <w:rPr>
          <w:rFonts w:ascii="Times New Roman" w:hAnsi="Times New Roman" w:cs="Times New Roman"/>
          <w:i/>
          <w:iCs/>
          <w:sz w:val="24"/>
          <w:szCs w:val="24"/>
        </w:rPr>
        <w:t>Dia v. Ashcroft</w:t>
      </w:r>
      <w:r w:rsidR="000A4673" w:rsidRPr="000A4673">
        <w:rPr>
          <w:rFonts w:ascii="Times New Roman" w:hAnsi="Times New Roman" w:cs="Times New Roman"/>
          <w:sz w:val="24"/>
          <w:szCs w:val="24"/>
        </w:rPr>
        <w:t>, 353 F.3d 228, 251 (3d Cir. 2003)</w:t>
      </w:r>
      <w:r w:rsidR="000A4673">
        <w:rPr>
          <w:rFonts w:ascii="Times New Roman" w:hAnsi="Times New Roman" w:cs="Times New Roman"/>
          <w:sz w:val="24"/>
          <w:szCs w:val="24"/>
        </w:rPr>
        <w:t xml:space="preserve"> (remanding because the IJ</w:t>
      </w:r>
      <w:r w:rsidR="009F1F54">
        <w:rPr>
          <w:rFonts w:ascii="Times New Roman" w:hAnsi="Times New Roman" w:cs="Times New Roman"/>
          <w:sz w:val="24"/>
          <w:szCs w:val="24"/>
        </w:rPr>
        <w:t>’</w:t>
      </w:r>
      <w:r w:rsidR="00604244">
        <w:rPr>
          <w:rFonts w:ascii="Times New Roman" w:hAnsi="Times New Roman" w:cs="Times New Roman"/>
          <w:sz w:val="24"/>
          <w:szCs w:val="24"/>
        </w:rPr>
        <w:t xml:space="preserve">s </w:t>
      </w:r>
      <w:r w:rsidR="009F1F54">
        <w:rPr>
          <w:rFonts w:ascii="Times New Roman" w:hAnsi="Times New Roman" w:cs="Times New Roman"/>
          <w:sz w:val="24"/>
          <w:szCs w:val="24"/>
        </w:rPr>
        <w:t>“</w:t>
      </w:r>
      <w:r w:rsidR="00604244" w:rsidRPr="00604244">
        <w:rPr>
          <w:rFonts w:ascii="Times New Roman" w:hAnsi="Times New Roman" w:cs="Times New Roman"/>
          <w:sz w:val="24"/>
          <w:szCs w:val="24"/>
        </w:rPr>
        <w:t>conclusion is not explained</w:t>
      </w:r>
      <w:r w:rsidR="009F1F54">
        <w:rPr>
          <w:rFonts w:ascii="Times New Roman" w:hAnsi="Times New Roman" w:cs="Times New Roman"/>
          <w:sz w:val="24"/>
          <w:szCs w:val="24"/>
        </w:rPr>
        <w:t>”</w:t>
      </w:r>
      <w:r w:rsidR="00604244">
        <w:rPr>
          <w:rFonts w:ascii="Times New Roman" w:hAnsi="Times New Roman" w:cs="Times New Roman"/>
          <w:sz w:val="24"/>
          <w:szCs w:val="24"/>
        </w:rPr>
        <w:t xml:space="preserve"> and ignored relevant evidence</w:t>
      </w:r>
      <w:r w:rsidR="000A4673" w:rsidRPr="000A4673">
        <w:rPr>
          <w:rFonts w:ascii="Times New Roman" w:hAnsi="Times New Roman" w:cs="Times New Roman"/>
          <w:sz w:val="24"/>
          <w:szCs w:val="24"/>
        </w:rPr>
        <w:t>)</w:t>
      </w:r>
      <w:r w:rsidR="00604244">
        <w:rPr>
          <w:rFonts w:ascii="Times New Roman" w:hAnsi="Times New Roman" w:cs="Times New Roman"/>
          <w:sz w:val="24"/>
          <w:szCs w:val="24"/>
        </w:rPr>
        <w:t xml:space="preserve">; </w:t>
      </w:r>
      <w:proofErr w:type="spellStart"/>
      <w:r w:rsidR="00604244" w:rsidRPr="00604244">
        <w:rPr>
          <w:rFonts w:ascii="Times New Roman" w:hAnsi="Times New Roman" w:cs="Times New Roman"/>
          <w:i/>
          <w:iCs/>
          <w:sz w:val="24"/>
          <w:szCs w:val="24"/>
        </w:rPr>
        <w:lastRenderedPageBreak/>
        <w:t>Awolesi</w:t>
      </w:r>
      <w:proofErr w:type="spellEnd"/>
      <w:r w:rsidR="00604244" w:rsidRPr="00604244">
        <w:rPr>
          <w:rFonts w:ascii="Times New Roman" w:hAnsi="Times New Roman" w:cs="Times New Roman"/>
          <w:i/>
          <w:iCs/>
          <w:sz w:val="24"/>
          <w:szCs w:val="24"/>
        </w:rPr>
        <w:t xml:space="preserve"> v. Ashcroft</w:t>
      </w:r>
      <w:r w:rsidR="00604244" w:rsidRPr="00604244">
        <w:rPr>
          <w:rFonts w:ascii="Times New Roman" w:hAnsi="Times New Roman" w:cs="Times New Roman"/>
          <w:sz w:val="24"/>
          <w:szCs w:val="24"/>
        </w:rPr>
        <w:t>, 341 F.3d 227, 228–29 (3d Cir. 2003)</w:t>
      </w:r>
      <w:r w:rsidR="00604244">
        <w:rPr>
          <w:rFonts w:ascii="Times New Roman" w:hAnsi="Times New Roman" w:cs="Times New Roman"/>
          <w:sz w:val="24"/>
          <w:szCs w:val="24"/>
        </w:rPr>
        <w:t xml:space="preserve"> (remanding because </w:t>
      </w:r>
      <w:r w:rsidR="009F1F54">
        <w:rPr>
          <w:rFonts w:ascii="Times New Roman" w:hAnsi="Times New Roman" w:cs="Times New Roman"/>
          <w:sz w:val="24"/>
          <w:szCs w:val="24"/>
        </w:rPr>
        <w:t>“</w:t>
      </w:r>
      <w:r w:rsidR="00604244" w:rsidRPr="00604244">
        <w:rPr>
          <w:rFonts w:ascii="Times New Roman" w:hAnsi="Times New Roman" w:cs="Times New Roman"/>
          <w:sz w:val="24"/>
          <w:szCs w:val="24"/>
        </w:rPr>
        <w:t>the BIA does not explain how it came to its conclusion</w:t>
      </w:r>
      <w:r w:rsidR="009F1F54">
        <w:rPr>
          <w:rFonts w:ascii="Times New Roman" w:hAnsi="Times New Roman" w:cs="Times New Roman"/>
          <w:sz w:val="24"/>
          <w:szCs w:val="24"/>
        </w:rPr>
        <w:t>”</w:t>
      </w:r>
      <w:r w:rsidR="00604244">
        <w:rPr>
          <w:rFonts w:ascii="Times New Roman" w:hAnsi="Times New Roman" w:cs="Times New Roman"/>
          <w:sz w:val="24"/>
          <w:szCs w:val="24"/>
        </w:rPr>
        <w:t xml:space="preserve">). </w:t>
      </w:r>
    </w:p>
    <w:p w14:paraId="296A1945" w14:textId="57F0AF97" w:rsidR="00340790" w:rsidRDefault="00EE7D0B" w:rsidP="0034079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Finally, </w:t>
      </w:r>
      <w:r w:rsidR="00681899">
        <w:rPr>
          <w:rFonts w:ascii="Times New Roman" w:hAnsi="Times New Roman" w:cs="Times New Roman"/>
          <w:sz w:val="24"/>
          <w:szCs w:val="24"/>
        </w:rPr>
        <w:t>the IJ</w:t>
      </w:r>
      <w:r w:rsidR="009F1F54">
        <w:rPr>
          <w:rFonts w:ascii="Times New Roman" w:hAnsi="Times New Roman" w:cs="Times New Roman"/>
          <w:sz w:val="24"/>
          <w:szCs w:val="24"/>
        </w:rPr>
        <w:t>’</w:t>
      </w:r>
      <w:r w:rsidR="00681899">
        <w:rPr>
          <w:rFonts w:ascii="Times New Roman" w:hAnsi="Times New Roman" w:cs="Times New Roman"/>
          <w:sz w:val="24"/>
          <w:szCs w:val="24"/>
        </w:rPr>
        <w:t xml:space="preserve">s decision </w:t>
      </w:r>
      <w:r w:rsidR="00E279D0">
        <w:rPr>
          <w:rFonts w:ascii="Times New Roman" w:hAnsi="Times New Roman" w:cs="Times New Roman"/>
          <w:sz w:val="24"/>
          <w:szCs w:val="24"/>
        </w:rPr>
        <w:t xml:space="preserve">similarly </w:t>
      </w:r>
      <w:r w:rsidR="00681899">
        <w:rPr>
          <w:rFonts w:ascii="Times New Roman" w:hAnsi="Times New Roman" w:cs="Times New Roman"/>
          <w:sz w:val="24"/>
          <w:szCs w:val="24"/>
        </w:rPr>
        <w:t>violate</w:t>
      </w:r>
      <w:r w:rsidR="00213E56">
        <w:rPr>
          <w:rFonts w:ascii="Times New Roman" w:hAnsi="Times New Roman" w:cs="Times New Roman"/>
          <w:sz w:val="24"/>
          <w:szCs w:val="24"/>
        </w:rPr>
        <w:t>d</w:t>
      </w:r>
      <w:r w:rsidR="00681899">
        <w:rPr>
          <w:rFonts w:ascii="Times New Roman" w:hAnsi="Times New Roman" w:cs="Times New Roman"/>
          <w:sz w:val="24"/>
          <w:szCs w:val="24"/>
        </w:rPr>
        <w:t xml:space="preserve"> foundational requirements of administrative law.</w:t>
      </w:r>
      <w:r>
        <w:rPr>
          <w:rFonts w:ascii="Times New Roman" w:hAnsi="Times New Roman" w:cs="Times New Roman"/>
          <w:sz w:val="24"/>
          <w:szCs w:val="24"/>
        </w:rPr>
        <w:t xml:space="preserve">  </w:t>
      </w:r>
      <w:r w:rsidR="00F63C49">
        <w:rPr>
          <w:rFonts w:ascii="Times New Roman" w:hAnsi="Times New Roman" w:cs="Times New Roman"/>
          <w:sz w:val="24"/>
          <w:szCs w:val="24"/>
        </w:rPr>
        <w:t>T</w:t>
      </w:r>
      <w:r w:rsidR="00340790" w:rsidRPr="001B2D5A">
        <w:rPr>
          <w:rFonts w:ascii="Times New Roman" w:hAnsi="Times New Roman" w:cs="Times New Roman"/>
          <w:sz w:val="24"/>
          <w:szCs w:val="24"/>
        </w:rPr>
        <w:t xml:space="preserve">he Supreme Court long ago </w:t>
      </w:r>
      <w:r w:rsidR="00FD0353">
        <w:rPr>
          <w:rFonts w:ascii="Times New Roman" w:hAnsi="Times New Roman" w:cs="Times New Roman"/>
          <w:sz w:val="24"/>
          <w:szCs w:val="24"/>
        </w:rPr>
        <w:t>held</w:t>
      </w:r>
      <w:r w:rsidR="00340790" w:rsidRPr="001B2D5A">
        <w:rPr>
          <w:rFonts w:ascii="Times New Roman" w:hAnsi="Times New Roman" w:cs="Times New Roman"/>
          <w:sz w:val="24"/>
          <w:szCs w:val="24"/>
        </w:rPr>
        <w:t xml:space="preserve"> that </w:t>
      </w:r>
      <w:r w:rsidR="009F1F54">
        <w:rPr>
          <w:rFonts w:ascii="Times New Roman" w:hAnsi="Times New Roman" w:cs="Times New Roman"/>
          <w:sz w:val="24"/>
          <w:szCs w:val="24"/>
        </w:rPr>
        <w:t>“</w:t>
      </w:r>
      <w:r w:rsidR="00340790" w:rsidRPr="001B2D5A">
        <w:rPr>
          <w:rFonts w:ascii="Times New Roman" w:hAnsi="Times New Roman" w:cs="Times New Roman"/>
          <w:sz w:val="24"/>
          <w:szCs w:val="24"/>
        </w:rPr>
        <w:t>the process of review requires that the grounds upon which the administrative agency acted be clearly disclosed and adequately sustained.</w:t>
      </w:r>
      <w:r w:rsidR="009F1F54">
        <w:rPr>
          <w:rFonts w:ascii="Times New Roman" w:hAnsi="Times New Roman" w:cs="Times New Roman"/>
          <w:sz w:val="24"/>
          <w:szCs w:val="24"/>
        </w:rPr>
        <w:t>”</w:t>
      </w:r>
      <w:r w:rsidR="00340790" w:rsidRPr="001B2D5A">
        <w:rPr>
          <w:rFonts w:ascii="Times New Roman" w:hAnsi="Times New Roman" w:cs="Times New Roman"/>
          <w:sz w:val="24"/>
          <w:szCs w:val="24"/>
        </w:rPr>
        <w:t xml:space="preserve"> </w:t>
      </w:r>
      <w:r w:rsidR="00F63C49">
        <w:rPr>
          <w:rFonts w:ascii="Times New Roman" w:hAnsi="Times New Roman" w:cs="Times New Roman"/>
          <w:sz w:val="24"/>
          <w:szCs w:val="24"/>
        </w:rPr>
        <w:t xml:space="preserve"> </w:t>
      </w:r>
      <w:r w:rsidR="00340790" w:rsidRPr="000C7C36">
        <w:rPr>
          <w:rFonts w:ascii="Times New Roman" w:hAnsi="Times New Roman" w:cs="Times New Roman"/>
          <w:i/>
          <w:iCs/>
          <w:sz w:val="24"/>
          <w:szCs w:val="24"/>
        </w:rPr>
        <w:t>SEC v. Chenery Corp.</w:t>
      </w:r>
      <w:r w:rsidR="00340790" w:rsidRPr="001B2D5A">
        <w:rPr>
          <w:rFonts w:ascii="Times New Roman" w:hAnsi="Times New Roman" w:cs="Times New Roman"/>
          <w:sz w:val="24"/>
          <w:szCs w:val="24"/>
        </w:rPr>
        <w:t>, 318 U.S. 80, 94 (1943).</w:t>
      </w:r>
      <w:r w:rsidR="00340790">
        <w:rPr>
          <w:rFonts w:ascii="Times New Roman" w:hAnsi="Times New Roman" w:cs="Times New Roman"/>
          <w:sz w:val="24"/>
          <w:szCs w:val="24"/>
        </w:rPr>
        <w:t xml:space="preserve">  </w:t>
      </w:r>
      <w:r w:rsidR="00E279D0">
        <w:rPr>
          <w:rFonts w:ascii="Times New Roman" w:hAnsi="Times New Roman" w:cs="Times New Roman"/>
          <w:sz w:val="24"/>
          <w:szCs w:val="24"/>
        </w:rPr>
        <w:t>A</w:t>
      </w:r>
      <w:r w:rsidR="00340790">
        <w:rPr>
          <w:rFonts w:ascii="Times New Roman" w:hAnsi="Times New Roman" w:cs="Times New Roman"/>
          <w:sz w:val="24"/>
          <w:szCs w:val="24"/>
        </w:rPr>
        <w:t xml:space="preserve"> decision cannot be reviewed, let alone sustained, </w:t>
      </w:r>
      <w:r w:rsidR="009F1F54">
        <w:rPr>
          <w:rFonts w:ascii="Times New Roman" w:hAnsi="Times New Roman" w:cs="Times New Roman"/>
          <w:sz w:val="24"/>
          <w:szCs w:val="24"/>
        </w:rPr>
        <w:t>“</w:t>
      </w:r>
      <w:r w:rsidR="00F63C49" w:rsidRPr="00F63C49">
        <w:rPr>
          <w:rFonts w:ascii="Times New Roman" w:hAnsi="Times New Roman" w:cs="Times New Roman"/>
          <w:sz w:val="24"/>
          <w:szCs w:val="24"/>
        </w:rPr>
        <w:t>where appropriate reasons are not set forth by the administrative agency itself</w:t>
      </w:r>
      <w:r w:rsidR="00340790">
        <w:rPr>
          <w:rFonts w:ascii="Times New Roman" w:hAnsi="Times New Roman" w:cs="Times New Roman"/>
          <w:sz w:val="24"/>
          <w:szCs w:val="24"/>
        </w:rPr>
        <w:t>.</w:t>
      </w:r>
      <w:r w:rsidR="009F1F54">
        <w:rPr>
          <w:rFonts w:ascii="Times New Roman" w:hAnsi="Times New Roman" w:cs="Times New Roman"/>
          <w:sz w:val="24"/>
          <w:szCs w:val="24"/>
        </w:rPr>
        <w:t>”</w:t>
      </w:r>
      <w:r w:rsidR="00340790">
        <w:rPr>
          <w:rFonts w:ascii="Times New Roman" w:hAnsi="Times New Roman" w:cs="Times New Roman"/>
          <w:sz w:val="24"/>
          <w:szCs w:val="24"/>
        </w:rPr>
        <w:t xml:space="preserve"> </w:t>
      </w:r>
      <w:r w:rsidR="00F63C49">
        <w:rPr>
          <w:rFonts w:ascii="Times New Roman" w:hAnsi="Times New Roman" w:cs="Times New Roman"/>
          <w:sz w:val="24"/>
          <w:szCs w:val="24"/>
        </w:rPr>
        <w:t xml:space="preserve"> </w:t>
      </w:r>
      <w:r w:rsidR="00F63C49">
        <w:rPr>
          <w:rFonts w:ascii="Times New Roman" w:hAnsi="Times New Roman" w:cs="Times New Roman"/>
          <w:i/>
          <w:iCs/>
          <w:sz w:val="24"/>
          <w:szCs w:val="24"/>
        </w:rPr>
        <w:t>Wang</w:t>
      </w:r>
      <w:r w:rsidR="00F63C49">
        <w:rPr>
          <w:rFonts w:ascii="Times New Roman" w:hAnsi="Times New Roman" w:cs="Times New Roman"/>
          <w:sz w:val="24"/>
          <w:szCs w:val="24"/>
        </w:rPr>
        <w:t>, 423 F.3d at 271;</w:t>
      </w:r>
      <w:r w:rsidR="00B7542E">
        <w:rPr>
          <w:rFonts w:ascii="Times New Roman" w:hAnsi="Times New Roman" w:cs="Times New Roman"/>
          <w:sz w:val="24"/>
          <w:szCs w:val="24"/>
        </w:rPr>
        <w:t xml:space="preserve"> </w:t>
      </w:r>
      <w:r w:rsidR="00B7542E" w:rsidRPr="00B7542E">
        <w:rPr>
          <w:rFonts w:ascii="Times New Roman" w:hAnsi="Times New Roman" w:cs="Times New Roman"/>
          <w:i/>
          <w:iCs/>
          <w:sz w:val="24"/>
          <w:szCs w:val="24"/>
        </w:rPr>
        <w:t>Kayembe v. Ashcroft</w:t>
      </w:r>
      <w:r w:rsidR="00B7542E" w:rsidRPr="00B7542E">
        <w:rPr>
          <w:rFonts w:ascii="Times New Roman" w:hAnsi="Times New Roman" w:cs="Times New Roman"/>
          <w:sz w:val="24"/>
          <w:szCs w:val="24"/>
        </w:rPr>
        <w:t>, 334 F.3d 231, 238 (3d Cir.2003)</w:t>
      </w:r>
      <w:r w:rsidR="00B7542E">
        <w:rPr>
          <w:rFonts w:ascii="Times New Roman" w:hAnsi="Times New Roman" w:cs="Times New Roman"/>
          <w:sz w:val="24"/>
          <w:szCs w:val="24"/>
        </w:rPr>
        <w:t xml:space="preserve"> (</w:t>
      </w:r>
      <w:r w:rsidR="009F1F54">
        <w:rPr>
          <w:rFonts w:ascii="Times New Roman" w:hAnsi="Times New Roman" w:cs="Times New Roman"/>
          <w:sz w:val="24"/>
          <w:szCs w:val="24"/>
        </w:rPr>
        <w:t>“</w:t>
      </w:r>
      <w:r w:rsidR="00B7542E" w:rsidRPr="00B7542E">
        <w:rPr>
          <w:rFonts w:ascii="Times New Roman" w:hAnsi="Times New Roman" w:cs="Times New Roman"/>
          <w:sz w:val="24"/>
          <w:szCs w:val="24"/>
        </w:rPr>
        <w:t>When deficiencies in the BIA</w:t>
      </w:r>
      <w:r w:rsidR="009F1F54">
        <w:rPr>
          <w:rFonts w:ascii="Times New Roman" w:hAnsi="Times New Roman" w:cs="Times New Roman"/>
          <w:sz w:val="24"/>
          <w:szCs w:val="24"/>
        </w:rPr>
        <w:t>’</w:t>
      </w:r>
      <w:r w:rsidR="00B7542E" w:rsidRPr="00B7542E">
        <w:rPr>
          <w:rFonts w:ascii="Times New Roman" w:hAnsi="Times New Roman" w:cs="Times New Roman"/>
          <w:sz w:val="24"/>
          <w:szCs w:val="24"/>
        </w:rPr>
        <w:t>s decision make it impossible for us to meaningfully review its decision, we must vacate the decision.</w:t>
      </w:r>
      <w:r w:rsidR="009F1F54">
        <w:rPr>
          <w:rFonts w:ascii="Times New Roman" w:hAnsi="Times New Roman" w:cs="Times New Roman"/>
          <w:sz w:val="24"/>
          <w:szCs w:val="24"/>
        </w:rPr>
        <w:t>”</w:t>
      </w:r>
      <w:r w:rsidR="00B7542E">
        <w:rPr>
          <w:rFonts w:ascii="Times New Roman" w:hAnsi="Times New Roman" w:cs="Times New Roman"/>
          <w:sz w:val="24"/>
          <w:szCs w:val="24"/>
        </w:rPr>
        <w:t>);</w:t>
      </w:r>
      <w:r w:rsidR="00B7542E" w:rsidRPr="00B7542E">
        <w:rPr>
          <w:rFonts w:ascii="Times New Roman" w:hAnsi="Times New Roman" w:cs="Times New Roman"/>
          <w:sz w:val="24"/>
          <w:szCs w:val="24"/>
        </w:rPr>
        <w:t xml:space="preserve"> </w:t>
      </w:r>
      <w:r w:rsidR="001911DF" w:rsidRPr="001D03DF">
        <w:rPr>
          <w:rFonts w:ascii="Times New Roman" w:eastAsia="Times New Roman" w:hAnsi="Times New Roman" w:cs="Times New Roman"/>
          <w:i/>
          <w:iCs/>
          <w:color w:val="000000"/>
          <w:kern w:val="0"/>
          <w:sz w:val="24"/>
          <w:szCs w:val="24"/>
          <w14:ligatures w14:val="none"/>
        </w:rPr>
        <w:t>Matter of M-P-</w:t>
      </w:r>
      <w:r w:rsidR="001911DF" w:rsidRPr="001D03DF">
        <w:rPr>
          <w:rFonts w:ascii="Times New Roman" w:eastAsia="Times New Roman" w:hAnsi="Times New Roman" w:cs="Times New Roman"/>
          <w:color w:val="000000"/>
          <w:kern w:val="0"/>
          <w:sz w:val="24"/>
          <w:szCs w:val="24"/>
          <w14:ligatures w14:val="none"/>
        </w:rPr>
        <w:t>,</w:t>
      </w:r>
      <w:r w:rsidR="001911DF" w:rsidRPr="001D03DF">
        <w:rPr>
          <w:rFonts w:ascii="Times New Roman" w:eastAsia="Times New Roman" w:hAnsi="Times New Roman" w:cs="Times New Roman"/>
          <w:i/>
          <w:iCs/>
          <w:color w:val="000000"/>
          <w:kern w:val="0"/>
          <w:sz w:val="24"/>
          <w:szCs w:val="24"/>
          <w14:ligatures w14:val="none"/>
        </w:rPr>
        <w:t xml:space="preserve"> </w:t>
      </w:r>
      <w:r w:rsidR="001911DF" w:rsidRPr="001D03DF">
        <w:rPr>
          <w:rFonts w:ascii="Times New Roman" w:hAnsi="Times New Roman" w:cs="Times New Roman"/>
          <w:sz w:val="24"/>
          <w:szCs w:val="24"/>
        </w:rPr>
        <w:t>20 I&amp;N Dec. 786, 787 (BIA 1994) (</w:t>
      </w:r>
      <w:r w:rsidR="009F1F54">
        <w:rPr>
          <w:rFonts w:ascii="Times New Roman" w:hAnsi="Times New Roman" w:cs="Times New Roman"/>
          <w:sz w:val="24"/>
          <w:szCs w:val="24"/>
        </w:rPr>
        <w:t>“</w:t>
      </w:r>
      <w:r w:rsidR="001911DF" w:rsidRPr="001D03DF">
        <w:rPr>
          <w:rFonts w:ascii="Times New Roman" w:hAnsi="Times New Roman" w:cs="Times New Roman"/>
          <w:sz w:val="24"/>
          <w:szCs w:val="24"/>
        </w:rPr>
        <w:t>However summary, [the IJ</w:t>
      </w:r>
      <w:r w:rsidR="009F1F54">
        <w:rPr>
          <w:rFonts w:ascii="Times New Roman" w:hAnsi="Times New Roman" w:cs="Times New Roman"/>
          <w:sz w:val="24"/>
          <w:szCs w:val="24"/>
        </w:rPr>
        <w:t>’</w:t>
      </w:r>
      <w:r w:rsidR="001911DF" w:rsidRPr="001D03DF">
        <w:rPr>
          <w:rFonts w:ascii="Times New Roman" w:hAnsi="Times New Roman" w:cs="Times New Roman"/>
          <w:sz w:val="24"/>
          <w:szCs w:val="24"/>
        </w:rPr>
        <w:t>s decision] should state the basis for decision sufficiently, so that an appellate tribunal can appraise it.</w:t>
      </w:r>
      <w:r w:rsidR="009F1F54">
        <w:rPr>
          <w:rFonts w:ascii="Times New Roman" w:hAnsi="Times New Roman" w:cs="Times New Roman"/>
          <w:sz w:val="24"/>
          <w:szCs w:val="24"/>
        </w:rPr>
        <w:t>”</w:t>
      </w:r>
      <w:r w:rsidR="001911DF" w:rsidRPr="001D03DF">
        <w:rPr>
          <w:rFonts w:ascii="Times New Roman" w:hAnsi="Times New Roman" w:cs="Times New Roman"/>
          <w:sz w:val="24"/>
          <w:szCs w:val="24"/>
        </w:rPr>
        <w:t>)</w:t>
      </w:r>
      <w:r w:rsidR="00340790">
        <w:rPr>
          <w:rFonts w:ascii="Times New Roman" w:hAnsi="Times New Roman" w:cs="Times New Roman"/>
          <w:sz w:val="24"/>
          <w:szCs w:val="24"/>
        </w:rPr>
        <w:t>.  Here, by relying on the addendum in place of individualized adjudication, the IJ</w:t>
      </w:r>
      <w:r w:rsidR="009F1F54">
        <w:rPr>
          <w:rFonts w:ascii="Times New Roman" w:hAnsi="Times New Roman" w:cs="Times New Roman"/>
          <w:sz w:val="24"/>
          <w:szCs w:val="24"/>
        </w:rPr>
        <w:t>’</w:t>
      </w:r>
      <w:r w:rsidR="00340790">
        <w:rPr>
          <w:rFonts w:ascii="Times New Roman" w:hAnsi="Times New Roman" w:cs="Times New Roman"/>
          <w:sz w:val="24"/>
          <w:szCs w:val="24"/>
        </w:rPr>
        <w:t xml:space="preserve">s decision failed to provide </w:t>
      </w:r>
      <w:r w:rsidR="000E6C20">
        <w:rPr>
          <w:rFonts w:ascii="Times New Roman" w:hAnsi="Times New Roman" w:cs="Times New Roman"/>
          <w:sz w:val="24"/>
          <w:szCs w:val="24"/>
        </w:rPr>
        <w:t xml:space="preserve">a </w:t>
      </w:r>
      <w:r w:rsidR="009F1F54">
        <w:rPr>
          <w:rFonts w:ascii="Times New Roman" w:hAnsi="Times New Roman" w:cs="Times New Roman"/>
          <w:sz w:val="24"/>
          <w:szCs w:val="24"/>
        </w:rPr>
        <w:t>“</w:t>
      </w:r>
      <w:r w:rsidR="00B7542E" w:rsidRPr="00B8433C">
        <w:rPr>
          <w:rFonts w:ascii="Times New Roman" w:hAnsi="Times New Roman" w:cs="Times New Roman"/>
          <w:sz w:val="24"/>
          <w:szCs w:val="24"/>
        </w:rPr>
        <w:t>meaningful explanation</w:t>
      </w:r>
      <w:r w:rsidR="00B7542E">
        <w:rPr>
          <w:rFonts w:ascii="Times New Roman" w:hAnsi="Times New Roman" w:cs="Times New Roman"/>
          <w:sz w:val="24"/>
          <w:szCs w:val="24"/>
        </w:rPr>
        <w:t>,</w:t>
      </w:r>
      <w:r w:rsidR="009F1F54">
        <w:rPr>
          <w:rFonts w:ascii="Times New Roman" w:hAnsi="Times New Roman" w:cs="Times New Roman"/>
          <w:sz w:val="24"/>
          <w:szCs w:val="24"/>
        </w:rPr>
        <w:t>”</w:t>
      </w:r>
      <w:r w:rsidR="00B7542E">
        <w:rPr>
          <w:rFonts w:ascii="Times New Roman" w:hAnsi="Times New Roman" w:cs="Times New Roman"/>
          <w:sz w:val="24"/>
          <w:szCs w:val="24"/>
        </w:rPr>
        <w:t xml:space="preserve"> </w:t>
      </w:r>
      <w:r w:rsidR="00B7542E">
        <w:rPr>
          <w:rFonts w:ascii="Times New Roman" w:hAnsi="Times New Roman" w:cs="Times New Roman"/>
          <w:i/>
          <w:iCs/>
          <w:sz w:val="24"/>
          <w:szCs w:val="24"/>
        </w:rPr>
        <w:t xml:space="preserve">see </w:t>
      </w:r>
      <w:r w:rsidR="00B7542E" w:rsidRPr="00B8433C">
        <w:rPr>
          <w:rFonts w:ascii="Times New Roman" w:hAnsi="Times New Roman" w:cs="Times New Roman"/>
          <w:i/>
          <w:iCs/>
          <w:sz w:val="24"/>
          <w:szCs w:val="24"/>
        </w:rPr>
        <w:t>Valarezo-Tirado</w:t>
      </w:r>
      <w:r w:rsidR="00B7542E" w:rsidRPr="00B8433C">
        <w:rPr>
          <w:rFonts w:ascii="Times New Roman" w:hAnsi="Times New Roman" w:cs="Times New Roman"/>
          <w:sz w:val="24"/>
          <w:szCs w:val="24"/>
        </w:rPr>
        <w:t xml:space="preserve">, 21 F.4th </w:t>
      </w:r>
      <w:r w:rsidR="00B7542E">
        <w:rPr>
          <w:rFonts w:ascii="Times New Roman" w:hAnsi="Times New Roman" w:cs="Times New Roman"/>
          <w:sz w:val="24"/>
          <w:szCs w:val="24"/>
        </w:rPr>
        <w:t>at</w:t>
      </w:r>
      <w:r w:rsidR="00B7542E" w:rsidRPr="00B8433C">
        <w:rPr>
          <w:rFonts w:ascii="Times New Roman" w:hAnsi="Times New Roman" w:cs="Times New Roman"/>
          <w:sz w:val="24"/>
          <w:szCs w:val="24"/>
        </w:rPr>
        <w:t xml:space="preserve"> 263</w:t>
      </w:r>
      <w:r w:rsidR="00340790">
        <w:rPr>
          <w:rFonts w:ascii="Times New Roman" w:hAnsi="Times New Roman" w:cs="Times New Roman"/>
          <w:sz w:val="24"/>
          <w:szCs w:val="24"/>
        </w:rPr>
        <w:t>,</w:t>
      </w:r>
      <w:r w:rsidR="009F1F54">
        <w:rPr>
          <w:rFonts w:ascii="Times New Roman" w:hAnsi="Times New Roman" w:cs="Times New Roman"/>
          <w:sz w:val="24"/>
          <w:szCs w:val="24"/>
        </w:rPr>
        <w:t>”</w:t>
      </w:r>
      <w:r w:rsidR="00636158" w:rsidRPr="00636158">
        <w:rPr>
          <w:rFonts w:ascii="Times New Roman" w:hAnsi="Times New Roman" w:cs="Times New Roman"/>
          <w:i/>
          <w:iCs/>
          <w:sz w:val="24"/>
          <w:szCs w:val="24"/>
        </w:rPr>
        <w:t xml:space="preserve"> </w:t>
      </w:r>
      <w:r w:rsidR="00340790">
        <w:rPr>
          <w:rFonts w:ascii="Times New Roman" w:hAnsi="Times New Roman" w:cs="Times New Roman"/>
          <w:sz w:val="24"/>
          <w:szCs w:val="24"/>
        </w:rPr>
        <w:t xml:space="preserve">and so under </w:t>
      </w:r>
      <w:r w:rsidR="00213E56">
        <w:rPr>
          <w:rFonts w:ascii="Times New Roman" w:hAnsi="Times New Roman" w:cs="Times New Roman"/>
          <w:sz w:val="24"/>
          <w:szCs w:val="24"/>
        </w:rPr>
        <w:t xml:space="preserve">both </w:t>
      </w:r>
      <w:r w:rsidR="00340790">
        <w:rPr>
          <w:rFonts w:ascii="Times New Roman" w:hAnsi="Times New Roman" w:cs="Times New Roman"/>
          <w:sz w:val="24"/>
          <w:szCs w:val="24"/>
        </w:rPr>
        <w:t>BIA</w:t>
      </w:r>
      <w:r w:rsidR="00B67758">
        <w:rPr>
          <w:rFonts w:ascii="Times New Roman" w:hAnsi="Times New Roman" w:cs="Times New Roman"/>
          <w:sz w:val="24"/>
          <w:szCs w:val="24"/>
        </w:rPr>
        <w:t xml:space="preserve"> and</w:t>
      </w:r>
      <w:r w:rsidR="00340790">
        <w:rPr>
          <w:rFonts w:ascii="Times New Roman" w:hAnsi="Times New Roman" w:cs="Times New Roman"/>
          <w:sz w:val="24"/>
          <w:szCs w:val="24"/>
        </w:rPr>
        <w:t xml:space="preserve"> </w:t>
      </w:r>
      <w:r w:rsidR="00B7542E">
        <w:rPr>
          <w:rFonts w:ascii="Times New Roman" w:hAnsi="Times New Roman" w:cs="Times New Roman"/>
          <w:sz w:val="24"/>
          <w:szCs w:val="24"/>
        </w:rPr>
        <w:t>Third</w:t>
      </w:r>
      <w:r w:rsidR="00340790">
        <w:rPr>
          <w:rFonts w:ascii="Times New Roman" w:hAnsi="Times New Roman" w:cs="Times New Roman"/>
          <w:sz w:val="24"/>
          <w:szCs w:val="24"/>
        </w:rPr>
        <w:t xml:space="preserve"> Circuit</w:t>
      </w:r>
      <w:r w:rsidR="00B67758">
        <w:rPr>
          <w:rFonts w:ascii="Times New Roman" w:hAnsi="Times New Roman" w:cs="Times New Roman"/>
          <w:sz w:val="24"/>
          <w:szCs w:val="24"/>
        </w:rPr>
        <w:t xml:space="preserve"> precedent</w:t>
      </w:r>
      <w:r w:rsidR="00340790">
        <w:rPr>
          <w:rFonts w:ascii="Times New Roman" w:hAnsi="Times New Roman" w:cs="Times New Roman"/>
          <w:sz w:val="24"/>
          <w:szCs w:val="24"/>
        </w:rPr>
        <w:t xml:space="preserve"> and fundamental principles of </w:t>
      </w:r>
      <w:r w:rsidR="000E5628">
        <w:rPr>
          <w:rFonts w:ascii="Times New Roman" w:hAnsi="Times New Roman" w:cs="Times New Roman"/>
          <w:sz w:val="24"/>
          <w:szCs w:val="24"/>
        </w:rPr>
        <w:t xml:space="preserve">administrative </w:t>
      </w:r>
      <w:r w:rsidR="00340790">
        <w:rPr>
          <w:rFonts w:ascii="Times New Roman" w:hAnsi="Times New Roman" w:cs="Times New Roman"/>
          <w:sz w:val="24"/>
          <w:szCs w:val="24"/>
        </w:rPr>
        <w:t xml:space="preserve">law, the case must </w:t>
      </w:r>
      <w:r w:rsidR="00213E56">
        <w:rPr>
          <w:rFonts w:ascii="Times New Roman" w:hAnsi="Times New Roman" w:cs="Times New Roman"/>
          <w:sz w:val="24"/>
          <w:szCs w:val="24"/>
        </w:rPr>
        <w:t xml:space="preserve">now </w:t>
      </w:r>
      <w:r w:rsidR="00340790">
        <w:rPr>
          <w:rFonts w:ascii="Times New Roman" w:hAnsi="Times New Roman" w:cs="Times New Roman"/>
          <w:sz w:val="24"/>
          <w:szCs w:val="24"/>
        </w:rPr>
        <w:t xml:space="preserve">be remanded to the IJ.  </w:t>
      </w:r>
    </w:p>
    <w:bookmarkEnd w:id="4"/>
    <w:bookmarkEnd w:id="5"/>
    <w:p w14:paraId="10A7BD5E" w14:textId="665840BC" w:rsidR="00681899" w:rsidRDefault="00681899" w:rsidP="00681899">
      <w:pPr>
        <w:spacing w:after="0" w:line="480" w:lineRule="auto"/>
        <w:ind w:firstLine="720"/>
        <w:jc w:val="both"/>
        <w:rPr>
          <w:rFonts w:ascii="Times New Roman" w:hAnsi="Times New Roman" w:cs="Times New Roman"/>
          <w:sz w:val="24"/>
          <w:szCs w:val="24"/>
        </w:rPr>
      </w:pPr>
    </w:p>
    <w:bookmarkEnd w:id="2"/>
    <w:p w14:paraId="786B0F15" w14:textId="22DDDE57" w:rsidR="00340790" w:rsidRDefault="00340790">
      <w:pPr>
        <w:rPr>
          <w:rFonts w:ascii="Times New Roman" w:hAnsi="Times New Roman" w:cs="Times New Roman"/>
          <w:sz w:val="24"/>
          <w:szCs w:val="24"/>
        </w:rPr>
      </w:pPr>
      <w:r>
        <w:rPr>
          <w:rFonts w:ascii="Times New Roman" w:hAnsi="Times New Roman" w:cs="Times New Roman"/>
          <w:sz w:val="24"/>
          <w:szCs w:val="24"/>
        </w:rPr>
        <w:br w:type="page"/>
      </w:r>
    </w:p>
    <w:p w14:paraId="02C9A4AB" w14:textId="64A53973" w:rsidR="00F95425" w:rsidRPr="00F95425" w:rsidRDefault="00277C1F" w:rsidP="006C3AFC">
      <w:pPr>
        <w:pStyle w:val="ListParagraph"/>
        <w:numPr>
          <w:ilvl w:val="0"/>
          <w:numId w:val="1"/>
        </w:numPr>
        <w:spacing w:after="240" w:line="240" w:lineRule="auto"/>
        <w:ind w:hanging="45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The Immigration Judge Failed to Provide </w:t>
      </w:r>
      <w:r w:rsidR="00213E56">
        <w:rPr>
          <w:rFonts w:ascii="Times New Roman" w:hAnsi="Times New Roman" w:cs="Times New Roman"/>
          <w:b/>
          <w:bCs/>
          <w:sz w:val="24"/>
          <w:szCs w:val="24"/>
        </w:rPr>
        <w:t xml:space="preserve">a Copy of </w:t>
      </w:r>
      <w:r>
        <w:rPr>
          <w:rFonts w:ascii="Times New Roman" w:hAnsi="Times New Roman" w:cs="Times New Roman"/>
          <w:b/>
          <w:bCs/>
          <w:sz w:val="24"/>
          <w:szCs w:val="24"/>
        </w:rPr>
        <w:t xml:space="preserve">the Form Addendum She Relied </w:t>
      </w:r>
      <w:r w:rsidR="00695D8B">
        <w:rPr>
          <w:rFonts w:ascii="Times New Roman" w:hAnsi="Times New Roman" w:cs="Times New Roman"/>
          <w:b/>
          <w:bCs/>
          <w:sz w:val="24"/>
          <w:szCs w:val="24"/>
        </w:rPr>
        <w:t>o</w:t>
      </w:r>
      <w:r>
        <w:rPr>
          <w:rFonts w:ascii="Times New Roman" w:hAnsi="Times New Roman" w:cs="Times New Roman"/>
          <w:b/>
          <w:bCs/>
          <w:sz w:val="24"/>
          <w:szCs w:val="24"/>
        </w:rPr>
        <w:t>n.</w:t>
      </w:r>
    </w:p>
    <w:p w14:paraId="1736CE48" w14:textId="599B6A74" w:rsidR="003F3573" w:rsidRDefault="00761BB5" w:rsidP="003F357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By </w:t>
      </w:r>
      <w:r w:rsidR="006755E9">
        <w:rPr>
          <w:rFonts w:ascii="Times New Roman" w:hAnsi="Times New Roman" w:cs="Times New Roman"/>
          <w:sz w:val="24"/>
          <w:szCs w:val="24"/>
        </w:rPr>
        <w:t>not providing</w:t>
      </w:r>
      <w:r>
        <w:rPr>
          <w:rFonts w:ascii="Times New Roman" w:hAnsi="Times New Roman" w:cs="Times New Roman"/>
          <w:sz w:val="24"/>
          <w:szCs w:val="24"/>
        </w:rPr>
        <w:t xml:space="preserve"> the Respondent with </w:t>
      </w:r>
      <w:r w:rsidR="00213E56">
        <w:rPr>
          <w:rFonts w:ascii="Times New Roman" w:hAnsi="Times New Roman" w:cs="Times New Roman"/>
          <w:sz w:val="24"/>
          <w:szCs w:val="24"/>
        </w:rPr>
        <w:t xml:space="preserve">a copy of </w:t>
      </w:r>
      <w:r>
        <w:rPr>
          <w:rFonts w:ascii="Times New Roman" w:hAnsi="Times New Roman" w:cs="Times New Roman"/>
          <w:sz w:val="24"/>
          <w:szCs w:val="24"/>
        </w:rPr>
        <w:t xml:space="preserve">the form addendum </w:t>
      </w:r>
      <w:r w:rsidR="00213E56">
        <w:rPr>
          <w:rFonts w:ascii="Times New Roman" w:hAnsi="Times New Roman" w:cs="Times New Roman"/>
          <w:sz w:val="24"/>
          <w:szCs w:val="24"/>
        </w:rPr>
        <w:t xml:space="preserve">that she </w:t>
      </w:r>
      <w:r>
        <w:rPr>
          <w:rFonts w:ascii="Times New Roman" w:hAnsi="Times New Roman" w:cs="Times New Roman"/>
          <w:sz w:val="24"/>
          <w:szCs w:val="24"/>
        </w:rPr>
        <w:t xml:space="preserve">relied on in </w:t>
      </w:r>
      <w:r w:rsidR="00334A12">
        <w:rPr>
          <w:rFonts w:ascii="Times New Roman" w:hAnsi="Times New Roman" w:cs="Times New Roman"/>
          <w:sz w:val="24"/>
          <w:szCs w:val="24"/>
        </w:rPr>
        <w:t xml:space="preserve">her </w:t>
      </w:r>
      <w:r>
        <w:rPr>
          <w:rFonts w:ascii="Times New Roman" w:hAnsi="Times New Roman" w:cs="Times New Roman"/>
          <w:sz w:val="24"/>
          <w:szCs w:val="24"/>
        </w:rPr>
        <w:t>decision</w:t>
      </w:r>
      <w:r w:rsidR="006A3435">
        <w:rPr>
          <w:rFonts w:ascii="Times New Roman" w:hAnsi="Times New Roman" w:cs="Times New Roman"/>
          <w:sz w:val="24"/>
          <w:szCs w:val="24"/>
        </w:rPr>
        <w:t>, t</w:t>
      </w:r>
      <w:r w:rsidR="003F3573">
        <w:rPr>
          <w:rFonts w:ascii="Times New Roman" w:hAnsi="Times New Roman" w:cs="Times New Roman"/>
          <w:sz w:val="24"/>
          <w:szCs w:val="24"/>
        </w:rPr>
        <w:t>he Immigration Judge</w:t>
      </w:r>
      <w:r w:rsidR="006A3435">
        <w:rPr>
          <w:rFonts w:ascii="Times New Roman" w:hAnsi="Times New Roman" w:cs="Times New Roman"/>
          <w:sz w:val="24"/>
          <w:szCs w:val="24"/>
        </w:rPr>
        <w:t xml:space="preserve"> (</w:t>
      </w:r>
      <w:r w:rsidR="009F1F54">
        <w:rPr>
          <w:rFonts w:ascii="Times New Roman" w:hAnsi="Times New Roman" w:cs="Times New Roman"/>
          <w:sz w:val="24"/>
          <w:szCs w:val="24"/>
        </w:rPr>
        <w:t>“</w:t>
      </w:r>
      <w:r w:rsidR="006A3435">
        <w:rPr>
          <w:rFonts w:ascii="Times New Roman" w:hAnsi="Times New Roman" w:cs="Times New Roman"/>
          <w:sz w:val="24"/>
          <w:szCs w:val="24"/>
        </w:rPr>
        <w:t>IJ</w:t>
      </w:r>
      <w:r w:rsidR="009F1F54">
        <w:rPr>
          <w:rFonts w:ascii="Times New Roman" w:hAnsi="Times New Roman" w:cs="Times New Roman"/>
          <w:sz w:val="24"/>
          <w:szCs w:val="24"/>
        </w:rPr>
        <w:t>”</w:t>
      </w:r>
      <w:r w:rsidR="006A3435">
        <w:rPr>
          <w:rFonts w:ascii="Times New Roman" w:hAnsi="Times New Roman" w:cs="Times New Roman"/>
          <w:sz w:val="24"/>
          <w:szCs w:val="24"/>
        </w:rPr>
        <w:t>)</w:t>
      </w:r>
      <w:r w:rsidR="003F3573">
        <w:rPr>
          <w:rFonts w:ascii="Times New Roman" w:hAnsi="Times New Roman" w:cs="Times New Roman"/>
          <w:sz w:val="24"/>
          <w:szCs w:val="24"/>
        </w:rPr>
        <w:t xml:space="preserve"> </w:t>
      </w:r>
      <w:r w:rsidR="00A0397A">
        <w:rPr>
          <w:rFonts w:ascii="Times New Roman" w:hAnsi="Times New Roman" w:cs="Times New Roman"/>
          <w:sz w:val="24"/>
          <w:szCs w:val="24"/>
        </w:rPr>
        <w:t xml:space="preserve">failed </w:t>
      </w:r>
      <w:r w:rsidR="00D232DF">
        <w:rPr>
          <w:rFonts w:ascii="Times New Roman" w:hAnsi="Times New Roman" w:cs="Times New Roman"/>
          <w:sz w:val="24"/>
          <w:szCs w:val="24"/>
        </w:rPr>
        <w:t xml:space="preserve">to </w:t>
      </w:r>
      <w:r w:rsidR="00A0397A">
        <w:rPr>
          <w:rFonts w:ascii="Times New Roman" w:hAnsi="Times New Roman" w:cs="Times New Roman"/>
          <w:sz w:val="24"/>
          <w:szCs w:val="24"/>
        </w:rPr>
        <w:t xml:space="preserve">(1) comply with the requirements of </w:t>
      </w:r>
      <w:r w:rsidR="00A0397A" w:rsidRPr="004C30CE">
        <w:rPr>
          <w:rFonts w:ascii="Times New Roman" w:hAnsi="Times New Roman" w:cs="Times New Roman"/>
          <w:sz w:val="24"/>
          <w:szCs w:val="24"/>
        </w:rPr>
        <w:t>8 C</w:t>
      </w:r>
      <w:r w:rsidR="00A0397A">
        <w:rPr>
          <w:rFonts w:ascii="Times New Roman" w:hAnsi="Times New Roman" w:cs="Times New Roman"/>
          <w:sz w:val="24"/>
          <w:szCs w:val="24"/>
        </w:rPr>
        <w:t>.</w:t>
      </w:r>
      <w:r w:rsidR="00A0397A" w:rsidRPr="004C30CE">
        <w:rPr>
          <w:rFonts w:ascii="Times New Roman" w:hAnsi="Times New Roman" w:cs="Times New Roman"/>
          <w:sz w:val="24"/>
          <w:szCs w:val="24"/>
        </w:rPr>
        <w:t>F</w:t>
      </w:r>
      <w:r w:rsidR="00A0397A">
        <w:rPr>
          <w:rFonts w:ascii="Times New Roman" w:hAnsi="Times New Roman" w:cs="Times New Roman"/>
          <w:sz w:val="24"/>
          <w:szCs w:val="24"/>
        </w:rPr>
        <w:t>.</w:t>
      </w:r>
      <w:r w:rsidR="00A0397A" w:rsidRPr="004C30CE">
        <w:rPr>
          <w:rFonts w:ascii="Times New Roman" w:hAnsi="Times New Roman" w:cs="Times New Roman"/>
          <w:sz w:val="24"/>
          <w:szCs w:val="24"/>
        </w:rPr>
        <w:t>R</w:t>
      </w:r>
      <w:r w:rsidR="00A0397A">
        <w:rPr>
          <w:rFonts w:ascii="Times New Roman" w:hAnsi="Times New Roman" w:cs="Times New Roman"/>
          <w:sz w:val="24"/>
          <w:szCs w:val="24"/>
        </w:rPr>
        <w:t xml:space="preserve">. </w:t>
      </w:r>
      <w:r w:rsidR="00334A12">
        <w:rPr>
          <w:rFonts w:ascii="Times New Roman" w:hAnsi="Times New Roman" w:cs="Times New Roman"/>
          <w:sz w:val="24"/>
          <w:szCs w:val="24"/>
        </w:rPr>
        <w:t>§ </w:t>
      </w:r>
      <w:r w:rsidR="00A0397A" w:rsidRPr="004C30CE">
        <w:rPr>
          <w:rFonts w:ascii="Times New Roman" w:hAnsi="Times New Roman" w:cs="Times New Roman"/>
          <w:sz w:val="24"/>
          <w:szCs w:val="24"/>
        </w:rPr>
        <w:t>1240.12</w:t>
      </w:r>
      <w:r w:rsidR="00A0397A">
        <w:rPr>
          <w:rFonts w:ascii="Times New Roman" w:hAnsi="Times New Roman" w:cs="Times New Roman"/>
          <w:sz w:val="24"/>
          <w:szCs w:val="24"/>
        </w:rPr>
        <w:t xml:space="preserve">, (2) </w:t>
      </w:r>
      <w:r w:rsidR="00213E56">
        <w:rPr>
          <w:rFonts w:ascii="Times New Roman" w:hAnsi="Times New Roman" w:cs="Times New Roman"/>
          <w:sz w:val="24"/>
          <w:szCs w:val="24"/>
        </w:rPr>
        <w:t xml:space="preserve">to </w:t>
      </w:r>
      <w:r w:rsidR="00A0397A">
        <w:rPr>
          <w:rFonts w:ascii="Times New Roman" w:hAnsi="Times New Roman" w:cs="Times New Roman"/>
          <w:sz w:val="24"/>
          <w:szCs w:val="24"/>
        </w:rPr>
        <w:t>fully develop the record and provide a meaningful adjudication</w:t>
      </w:r>
      <w:r w:rsidR="00B5161C">
        <w:rPr>
          <w:rFonts w:ascii="Times New Roman" w:hAnsi="Times New Roman" w:cs="Times New Roman"/>
          <w:sz w:val="24"/>
          <w:szCs w:val="24"/>
        </w:rPr>
        <w:t xml:space="preserve"> of the issues presented</w:t>
      </w:r>
      <w:r w:rsidR="00A0397A">
        <w:rPr>
          <w:rFonts w:ascii="Times New Roman" w:hAnsi="Times New Roman" w:cs="Times New Roman"/>
          <w:sz w:val="24"/>
          <w:szCs w:val="24"/>
        </w:rPr>
        <w:t>, and (3)</w:t>
      </w:r>
      <w:r w:rsidR="00213E56">
        <w:rPr>
          <w:rFonts w:ascii="Times New Roman" w:hAnsi="Times New Roman" w:cs="Times New Roman"/>
          <w:sz w:val="24"/>
          <w:szCs w:val="24"/>
        </w:rPr>
        <w:t xml:space="preserve"> to</w:t>
      </w:r>
      <w:r w:rsidR="00A0397A">
        <w:rPr>
          <w:rFonts w:ascii="Times New Roman" w:hAnsi="Times New Roman" w:cs="Times New Roman"/>
          <w:sz w:val="24"/>
          <w:szCs w:val="24"/>
        </w:rPr>
        <w:t xml:space="preserve"> satisfy the fundamental requirements of administrative law</w:t>
      </w:r>
      <w:r w:rsidR="003F3573">
        <w:rPr>
          <w:rFonts w:ascii="Times New Roman" w:hAnsi="Times New Roman" w:cs="Times New Roman"/>
          <w:sz w:val="24"/>
          <w:szCs w:val="24"/>
        </w:rPr>
        <w:t>.  [</w:t>
      </w:r>
      <w:r w:rsidR="003F3573" w:rsidRPr="00794A66">
        <w:rPr>
          <w:rFonts w:ascii="Times New Roman" w:hAnsi="Times New Roman" w:cs="Times New Roman"/>
          <w:sz w:val="24"/>
          <w:szCs w:val="24"/>
          <w:highlight w:val="yellow"/>
        </w:rPr>
        <w:t>The Immigration Jud</w:t>
      </w:r>
      <w:r w:rsidR="003405E6">
        <w:rPr>
          <w:rFonts w:ascii="Times New Roman" w:hAnsi="Times New Roman" w:cs="Times New Roman"/>
          <w:sz w:val="24"/>
          <w:szCs w:val="24"/>
          <w:highlight w:val="yellow"/>
        </w:rPr>
        <w:t xml:space="preserve">ge failed to provide </w:t>
      </w:r>
      <w:r w:rsidR="006755E9">
        <w:rPr>
          <w:rFonts w:ascii="Times New Roman" w:hAnsi="Times New Roman" w:cs="Times New Roman"/>
          <w:sz w:val="24"/>
          <w:szCs w:val="24"/>
          <w:highlight w:val="yellow"/>
        </w:rPr>
        <w:t xml:space="preserve">the </w:t>
      </w:r>
      <w:r w:rsidR="003405E6">
        <w:rPr>
          <w:rFonts w:ascii="Times New Roman" w:hAnsi="Times New Roman" w:cs="Times New Roman"/>
          <w:sz w:val="24"/>
          <w:szCs w:val="24"/>
          <w:highlight w:val="yellow"/>
        </w:rPr>
        <w:t>Respondent with the form addendum she explicitly stated she was relying on in her oral decision / that is referenced in the decision</w:t>
      </w:r>
      <w:r w:rsidR="003405E6" w:rsidRPr="003405E6">
        <w:rPr>
          <w:rFonts w:ascii="Times New Roman" w:hAnsi="Times New Roman" w:cs="Times New Roman"/>
          <w:sz w:val="24"/>
          <w:szCs w:val="24"/>
          <w:highlight w:val="yellow"/>
        </w:rPr>
        <w:t>.</w:t>
      </w:r>
      <w:r w:rsidR="00713EC4">
        <w:rPr>
          <w:rFonts w:ascii="Times New Roman" w:hAnsi="Times New Roman" w:cs="Times New Roman"/>
          <w:sz w:val="24"/>
          <w:szCs w:val="24"/>
        </w:rPr>
        <w:t>]</w:t>
      </w:r>
      <w:r w:rsidR="006A0B68">
        <w:rPr>
          <w:rFonts w:ascii="Times New Roman" w:hAnsi="Times New Roman" w:cs="Times New Roman"/>
          <w:sz w:val="24"/>
          <w:szCs w:val="24"/>
        </w:rPr>
        <w:t xml:space="preserve"> [</w:t>
      </w:r>
      <w:r w:rsidR="006A0B68" w:rsidRPr="006A0B68">
        <w:rPr>
          <w:rFonts w:ascii="Times New Roman" w:hAnsi="Times New Roman" w:cs="Times New Roman"/>
          <w:b/>
          <w:bCs/>
          <w:sz w:val="24"/>
          <w:szCs w:val="24"/>
          <w:highlight w:val="lightGray"/>
        </w:rPr>
        <w:t>PRACTITIONER NOTE</w:t>
      </w:r>
      <w:r w:rsidR="006A0B68" w:rsidRPr="006A0B68">
        <w:rPr>
          <w:rFonts w:ascii="Times New Roman" w:hAnsi="Times New Roman" w:cs="Times New Roman"/>
          <w:bCs/>
          <w:sz w:val="24"/>
          <w:szCs w:val="24"/>
          <w:highlight w:val="lightGray"/>
        </w:rPr>
        <w:t xml:space="preserve">: In this section, you should note any additional, relevant details.  For example, if you contacted the clerk or chambers to ask for the addendum or if you were told the addendum was going to be shared </w:t>
      </w:r>
      <w:r w:rsidR="001239F4">
        <w:rPr>
          <w:rFonts w:ascii="Times New Roman" w:hAnsi="Times New Roman" w:cs="Times New Roman"/>
          <w:bCs/>
          <w:sz w:val="24"/>
          <w:szCs w:val="24"/>
          <w:highlight w:val="lightGray"/>
        </w:rPr>
        <w:t xml:space="preserve">with you </w:t>
      </w:r>
      <w:r w:rsidR="006A0B68" w:rsidRPr="006A0B68">
        <w:rPr>
          <w:rFonts w:ascii="Times New Roman" w:hAnsi="Times New Roman" w:cs="Times New Roman"/>
          <w:bCs/>
          <w:sz w:val="24"/>
          <w:szCs w:val="24"/>
          <w:highlight w:val="lightGray"/>
        </w:rPr>
        <w:t>but it was not, you should include that information.</w:t>
      </w:r>
      <w:r w:rsidR="003F3573">
        <w:rPr>
          <w:rFonts w:ascii="Times New Roman" w:hAnsi="Times New Roman" w:cs="Times New Roman"/>
          <w:sz w:val="24"/>
          <w:szCs w:val="24"/>
        </w:rPr>
        <w:t xml:space="preserve">]. </w:t>
      </w:r>
    </w:p>
    <w:p w14:paraId="3D0517DC" w14:textId="0D5895DD" w:rsidR="00FD0353" w:rsidRPr="00FD0353" w:rsidRDefault="00FD0353" w:rsidP="00FD0353">
      <w:pPr>
        <w:spacing w:after="0" w:line="480" w:lineRule="auto"/>
        <w:ind w:firstLine="720"/>
        <w:jc w:val="both"/>
        <w:rPr>
          <w:rFonts w:ascii="Times New Roman" w:hAnsi="Times New Roman" w:cs="Times New Roman"/>
          <w:sz w:val="24"/>
          <w:szCs w:val="24"/>
        </w:rPr>
      </w:pPr>
      <w:r w:rsidRPr="00FD0353">
        <w:rPr>
          <w:rFonts w:ascii="Times New Roman" w:hAnsi="Times New Roman" w:cs="Times New Roman"/>
          <w:sz w:val="24"/>
          <w:szCs w:val="24"/>
        </w:rPr>
        <w:t>First, 8 C.F.R. § 1240.12(a) requires that the IJ</w:t>
      </w:r>
      <w:r w:rsidR="009F1F54">
        <w:rPr>
          <w:rFonts w:ascii="Times New Roman" w:hAnsi="Times New Roman" w:cs="Times New Roman"/>
          <w:sz w:val="24"/>
          <w:szCs w:val="24"/>
        </w:rPr>
        <w:t>’</w:t>
      </w:r>
      <w:r w:rsidRPr="00FD0353">
        <w:rPr>
          <w:rFonts w:ascii="Times New Roman" w:hAnsi="Times New Roman" w:cs="Times New Roman"/>
          <w:sz w:val="24"/>
          <w:szCs w:val="24"/>
        </w:rPr>
        <w:t xml:space="preserve">s </w:t>
      </w:r>
      <w:r w:rsidR="009F1F54">
        <w:rPr>
          <w:rFonts w:ascii="Times New Roman" w:hAnsi="Times New Roman" w:cs="Times New Roman"/>
          <w:sz w:val="24"/>
          <w:szCs w:val="24"/>
        </w:rPr>
        <w:t>“</w:t>
      </w:r>
      <w:r w:rsidRPr="00FD0353">
        <w:rPr>
          <w:rFonts w:ascii="Times New Roman" w:hAnsi="Times New Roman" w:cs="Times New Roman"/>
          <w:sz w:val="24"/>
          <w:szCs w:val="24"/>
        </w:rPr>
        <w:t>decision shall . . . contain reasons for granting or denying the request.</w:t>
      </w:r>
      <w:r w:rsidR="009F1F54">
        <w:rPr>
          <w:rFonts w:ascii="Times New Roman" w:hAnsi="Times New Roman" w:cs="Times New Roman"/>
          <w:sz w:val="24"/>
          <w:szCs w:val="24"/>
        </w:rPr>
        <w:t>”</w:t>
      </w:r>
      <w:r w:rsidRPr="00FD0353">
        <w:rPr>
          <w:rFonts w:ascii="Times New Roman" w:hAnsi="Times New Roman" w:cs="Times New Roman"/>
          <w:sz w:val="24"/>
          <w:szCs w:val="24"/>
        </w:rPr>
        <w:t xml:space="preserve">  An IJ can only issue a </w:t>
      </w:r>
      <w:r w:rsidR="009F1F54">
        <w:rPr>
          <w:rFonts w:ascii="Times New Roman" w:hAnsi="Times New Roman" w:cs="Times New Roman"/>
          <w:sz w:val="24"/>
          <w:szCs w:val="24"/>
        </w:rPr>
        <w:t>“</w:t>
      </w:r>
      <w:r w:rsidRPr="00FD0353">
        <w:rPr>
          <w:rFonts w:ascii="Times New Roman" w:hAnsi="Times New Roman" w:cs="Times New Roman"/>
          <w:sz w:val="24"/>
          <w:szCs w:val="24"/>
        </w:rPr>
        <w:t>summary decision</w:t>
      </w:r>
      <w:r w:rsidR="009F1F54">
        <w:rPr>
          <w:rFonts w:ascii="Times New Roman" w:hAnsi="Times New Roman" w:cs="Times New Roman"/>
          <w:sz w:val="24"/>
          <w:szCs w:val="24"/>
        </w:rPr>
        <w:t>”</w:t>
      </w:r>
      <w:r w:rsidRPr="00FD0353">
        <w:rPr>
          <w:rFonts w:ascii="Times New Roman" w:hAnsi="Times New Roman" w:cs="Times New Roman"/>
          <w:sz w:val="24"/>
          <w:szCs w:val="24"/>
        </w:rPr>
        <w:t xml:space="preserve"> in the three limited situations enumerated in 8 C.F.R. § 1240.12(b), which are not applicable here.  In all other cases, the IJ must provide a </w:t>
      </w:r>
      <w:r w:rsidR="009F1F54">
        <w:rPr>
          <w:rFonts w:ascii="Times New Roman" w:hAnsi="Times New Roman" w:cs="Times New Roman"/>
          <w:sz w:val="24"/>
          <w:szCs w:val="24"/>
        </w:rPr>
        <w:t>“</w:t>
      </w:r>
      <w:r w:rsidRPr="00FD0353">
        <w:rPr>
          <w:rFonts w:ascii="Times New Roman" w:hAnsi="Times New Roman" w:cs="Times New Roman"/>
          <w:sz w:val="24"/>
          <w:szCs w:val="24"/>
        </w:rPr>
        <w:t>separate oral or written decision . . . stating the reasons for his or her conclusions.</w:t>
      </w:r>
      <w:r w:rsidR="009F1F54">
        <w:rPr>
          <w:rFonts w:ascii="Times New Roman" w:hAnsi="Times New Roman" w:cs="Times New Roman"/>
          <w:sz w:val="24"/>
          <w:szCs w:val="24"/>
        </w:rPr>
        <w:t>”</w:t>
      </w:r>
      <w:r w:rsidRPr="00FD0353">
        <w:rPr>
          <w:rFonts w:ascii="Times New Roman" w:hAnsi="Times New Roman" w:cs="Times New Roman"/>
          <w:sz w:val="24"/>
          <w:szCs w:val="24"/>
        </w:rPr>
        <w:t xml:space="preserve">  </w:t>
      </w:r>
      <w:r w:rsidRPr="00FD0353">
        <w:rPr>
          <w:rFonts w:ascii="Times New Roman" w:hAnsi="Times New Roman" w:cs="Times New Roman"/>
          <w:i/>
          <w:iCs/>
          <w:sz w:val="24"/>
          <w:szCs w:val="24"/>
        </w:rPr>
        <w:t>Matter of Rodriguez-Carrillo</w:t>
      </w:r>
      <w:r w:rsidRPr="00FD0353">
        <w:rPr>
          <w:rFonts w:ascii="Times New Roman" w:hAnsi="Times New Roman" w:cs="Times New Roman"/>
          <w:sz w:val="24"/>
          <w:szCs w:val="24"/>
        </w:rPr>
        <w:t xml:space="preserve">, 22 I&amp;N Dec. 1031, 1032 (BIA 1999).  </w:t>
      </w:r>
    </w:p>
    <w:p w14:paraId="41440504" w14:textId="3C71DE41" w:rsidR="009D0C28" w:rsidRDefault="00BB3516" w:rsidP="003F357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While Section</w:t>
      </w:r>
      <w:r w:rsidRPr="00887DFB">
        <w:rPr>
          <w:rFonts w:ascii="Times New Roman" w:hAnsi="Times New Roman" w:cs="Times New Roman"/>
          <w:sz w:val="24"/>
          <w:szCs w:val="24"/>
        </w:rPr>
        <w:t xml:space="preserve"> 1240.12(b)</w:t>
      </w:r>
      <w:r>
        <w:rPr>
          <w:rFonts w:ascii="Times New Roman" w:hAnsi="Times New Roman" w:cs="Times New Roman"/>
          <w:sz w:val="24"/>
          <w:szCs w:val="24"/>
        </w:rPr>
        <w:t xml:space="preserve"> was not applicable here, even if the IJ </w:t>
      </w:r>
      <w:r w:rsidRPr="00553437">
        <w:rPr>
          <w:rFonts w:ascii="Times New Roman" w:hAnsi="Times New Roman" w:cs="Times New Roman"/>
          <w:i/>
          <w:iCs/>
          <w:sz w:val="24"/>
          <w:szCs w:val="24"/>
        </w:rPr>
        <w:t>could have</w:t>
      </w:r>
      <w:r>
        <w:rPr>
          <w:rFonts w:ascii="Times New Roman" w:hAnsi="Times New Roman" w:cs="Times New Roman"/>
          <w:sz w:val="24"/>
          <w:szCs w:val="24"/>
        </w:rPr>
        <w:t xml:space="preserve"> issued a more truncated summary decision in this case, the IJ</w:t>
      </w:r>
      <w:r w:rsidR="009F1F54">
        <w:rPr>
          <w:rFonts w:ascii="Times New Roman" w:hAnsi="Times New Roman" w:cs="Times New Roman"/>
          <w:sz w:val="24"/>
          <w:szCs w:val="24"/>
        </w:rPr>
        <w:t>’</w:t>
      </w:r>
      <w:r>
        <w:rPr>
          <w:rFonts w:ascii="Times New Roman" w:hAnsi="Times New Roman" w:cs="Times New Roman"/>
          <w:sz w:val="24"/>
          <w:szCs w:val="24"/>
        </w:rPr>
        <w:t xml:space="preserve">s decision would nevertheless still have fallen short of those more basic requirements. </w:t>
      </w:r>
    </w:p>
    <w:p w14:paraId="0B4064C9" w14:textId="3199E96A" w:rsidR="00413C85" w:rsidRDefault="003F3573" w:rsidP="00BD0B0D">
      <w:pPr>
        <w:spacing w:after="0" w:line="480" w:lineRule="auto"/>
        <w:ind w:firstLine="720"/>
        <w:jc w:val="both"/>
        <w:rPr>
          <w:rFonts w:ascii="Times New Roman" w:hAnsi="Times New Roman" w:cs="Times New Roman"/>
          <w:sz w:val="24"/>
          <w:szCs w:val="24"/>
        </w:rPr>
      </w:pPr>
      <w:r w:rsidRPr="003F3573">
        <w:rPr>
          <w:rFonts w:ascii="Times New Roman" w:hAnsi="Times New Roman" w:cs="Times New Roman"/>
          <w:sz w:val="24"/>
          <w:szCs w:val="24"/>
        </w:rPr>
        <w:t xml:space="preserve"> As the BIA held a quarter century ago, </w:t>
      </w:r>
      <w:r w:rsidR="00D413D2" w:rsidRPr="00D413D2">
        <w:rPr>
          <w:rFonts w:ascii="Times New Roman" w:hAnsi="Times New Roman" w:cs="Times New Roman"/>
          <w:sz w:val="24"/>
          <w:szCs w:val="24"/>
        </w:rPr>
        <w:t xml:space="preserve">while a </w:t>
      </w:r>
      <w:r w:rsidR="009F1F54">
        <w:rPr>
          <w:rFonts w:ascii="Times New Roman" w:hAnsi="Times New Roman" w:cs="Times New Roman"/>
          <w:sz w:val="24"/>
          <w:szCs w:val="24"/>
        </w:rPr>
        <w:t>“</w:t>
      </w:r>
      <w:r w:rsidR="00D413D2" w:rsidRPr="00D413D2">
        <w:rPr>
          <w:rFonts w:ascii="Times New Roman" w:hAnsi="Times New Roman" w:cs="Times New Roman"/>
          <w:sz w:val="24"/>
          <w:szCs w:val="24"/>
        </w:rPr>
        <w:t>summary decision</w:t>
      </w:r>
      <w:r w:rsidR="009F1F54">
        <w:rPr>
          <w:rFonts w:ascii="Times New Roman" w:hAnsi="Times New Roman" w:cs="Times New Roman"/>
          <w:sz w:val="24"/>
          <w:szCs w:val="24"/>
        </w:rPr>
        <w:t>”</w:t>
      </w:r>
      <w:r w:rsidR="00D413D2" w:rsidRPr="00D413D2">
        <w:rPr>
          <w:rFonts w:ascii="Times New Roman" w:hAnsi="Times New Roman" w:cs="Times New Roman"/>
          <w:sz w:val="24"/>
          <w:szCs w:val="24"/>
        </w:rPr>
        <w:t xml:space="preserve"> under Section 1240.12(b) does not require </w:t>
      </w:r>
      <w:r w:rsidR="009F1F54">
        <w:rPr>
          <w:rFonts w:ascii="Times New Roman" w:hAnsi="Times New Roman" w:cs="Times New Roman"/>
          <w:sz w:val="24"/>
          <w:szCs w:val="24"/>
        </w:rPr>
        <w:t>“</w:t>
      </w:r>
      <w:r w:rsidR="00D413D2" w:rsidRPr="00D413D2">
        <w:rPr>
          <w:rFonts w:ascii="Times New Roman" w:hAnsi="Times New Roman" w:cs="Times New Roman"/>
          <w:sz w:val="24"/>
          <w:szCs w:val="24"/>
        </w:rPr>
        <w:t>a full discussion of the relevant facts and lengthy analysis of the law,</w:t>
      </w:r>
      <w:r w:rsidR="009F1F54">
        <w:rPr>
          <w:rFonts w:ascii="Times New Roman" w:hAnsi="Times New Roman" w:cs="Times New Roman"/>
          <w:sz w:val="24"/>
          <w:szCs w:val="24"/>
        </w:rPr>
        <w:t>”</w:t>
      </w:r>
      <w:r w:rsidR="00D413D2" w:rsidRPr="00D413D2">
        <w:rPr>
          <w:rFonts w:ascii="Times New Roman" w:hAnsi="Times New Roman" w:cs="Times New Roman"/>
          <w:sz w:val="24"/>
          <w:szCs w:val="24"/>
        </w:rPr>
        <w:t xml:space="preserve"> the IJ </w:t>
      </w:r>
      <w:r w:rsidR="009F04D7">
        <w:rPr>
          <w:rFonts w:ascii="Times New Roman" w:hAnsi="Times New Roman" w:cs="Times New Roman"/>
          <w:sz w:val="24"/>
          <w:szCs w:val="24"/>
        </w:rPr>
        <w:t>still</w:t>
      </w:r>
      <w:r w:rsidR="009F04D7" w:rsidRPr="00D413D2">
        <w:rPr>
          <w:rFonts w:ascii="Times New Roman" w:hAnsi="Times New Roman" w:cs="Times New Roman"/>
          <w:sz w:val="24"/>
          <w:szCs w:val="24"/>
        </w:rPr>
        <w:t xml:space="preserve"> </w:t>
      </w:r>
      <w:r w:rsidR="009F04D7">
        <w:rPr>
          <w:rFonts w:ascii="Times New Roman" w:hAnsi="Times New Roman" w:cs="Times New Roman"/>
          <w:sz w:val="24"/>
          <w:szCs w:val="24"/>
        </w:rPr>
        <w:t xml:space="preserve">must </w:t>
      </w:r>
      <w:r w:rsidR="009F1F54">
        <w:rPr>
          <w:rFonts w:ascii="Times New Roman" w:hAnsi="Times New Roman" w:cs="Times New Roman"/>
          <w:sz w:val="24"/>
          <w:szCs w:val="24"/>
        </w:rPr>
        <w:t>“</w:t>
      </w:r>
      <w:r w:rsidR="00D413D2" w:rsidRPr="00D413D2">
        <w:rPr>
          <w:rFonts w:ascii="Times New Roman" w:hAnsi="Times New Roman" w:cs="Times New Roman"/>
          <w:sz w:val="24"/>
          <w:szCs w:val="24"/>
        </w:rPr>
        <w:t>adequately link the respondent</w:t>
      </w:r>
      <w:r w:rsidR="009F1F54">
        <w:rPr>
          <w:rFonts w:ascii="Times New Roman" w:hAnsi="Times New Roman" w:cs="Times New Roman"/>
          <w:sz w:val="24"/>
          <w:szCs w:val="24"/>
        </w:rPr>
        <w:t>’</w:t>
      </w:r>
      <w:r w:rsidR="00D413D2" w:rsidRPr="00D413D2">
        <w:rPr>
          <w:rFonts w:ascii="Times New Roman" w:hAnsi="Times New Roman" w:cs="Times New Roman"/>
          <w:sz w:val="24"/>
          <w:szCs w:val="24"/>
        </w:rPr>
        <w:t>s admissions to the statutory provisions and/or legal precedent that are dispositive of the issues of his or her removability and relief.</w:t>
      </w:r>
      <w:r w:rsidR="009F1F54">
        <w:rPr>
          <w:rFonts w:ascii="Times New Roman" w:hAnsi="Times New Roman" w:cs="Times New Roman"/>
          <w:sz w:val="24"/>
          <w:szCs w:val="24"/>
        </w:rPr>
        <w:t>”</w:t>
      </w:r>
      <w:r w:rsidRPr="003F3573">
        <w:rPr>
          <w:rFonts w:ascii="Times New Roman" w:hAnsi="Times New Roman" w:cs="Times New Roman"/>
          <w:sz w:val="24"/>
          <w:szCs w:val="24"/>
        </w:rPr>
        <w:t xml:space="preserve">  </w:t>
      </w:r>
      <w:r w:rsidR="00E63B48">
        <w:rPr>
          <w:rFonts w:ascii="Times New Roman" w:hAnsi="Times New Roman" w:cs="Times New Roman"/>
          <w:i/>
          <w:iCs/>
          <w:sz w:val="24"/>
          <w:szCs w:val="24"/>
        </w:rPr>
        <w:t>Matter of</w:t>
      </w:r>
      <w:r w:rsidR="008866A9" w:rsidRPr="004C30CE">
        <w:rPr>
          <w:rFonts w:ascii="Times New Roman" w:hAnsi="Times New Roman" w:cs="Times New Roman"/>
          <w:i/>
          <w:iCs/>
          <w:sz w:val="24"/>
          <w:szCs w:val="24"/>
        </w:rPr>
        <w:t xml:space="preserve"> A-P-</w:t>
      </w:r>
      <w:r w:rsidR="008866A9" w:rsidRPr="004C30CE">
        <w:rPr>
          <w:rFonts w:ascii="Times New Roman" w:hAnsi="Times New Roman" w:cs="Times New Roman"/>
          <w:sz w:val="24"/>
          <w:szCs w:val="24"/>
        </w:rPr>
        <w:t>, 22 I&amp;N</w:t>
      </w:r>
      <w:r w:rsidR="008866A9">
        <w:rPr>
          <w:rFonts w:ascii="Times New Roman" w:hAnsi="Times New Roman" w:cs="Times New Roman"/>
          <w:sz w:val="24"/>
          <w:szCs w:val="24"/>
        </w:rPr>
        <w:t xml:space="preserve"> </w:t>
      </w:r>
      <w:r w:rsidR="008866A9" w:rsidRPr="004C30CE">
        <w:rPr>
          <w:rFonts w:ascii="Times New Roman" w:hAnsi="Times New Roman" w:cs="Times New Roman"/>
          <w:sz w:val="24"/>
          <w:szCs w:val="24"/>
        </w:rPr>
        <w:t xml:space="preserve">Dec. 468, </w:t>
      </w:r>
      <w:r w:rsidR="00D413D2" w:rsidRPr="004C30CE">
        <w:rPr>
          <w:rFonts w:ascii="Times New Roman" w:hAnsi="Times New Roman" w:cs="Times New Roman"/>
          <w:sz w:val="24"/>
          <w:szCs w:val="24"/>
        </w:rPr>
        <w:t>47</w:t>
      </w:r>
      <w:r w:rsidR="00D413D2">
        <w:rPr>
          <w:rFonts w:ascii="Times New Roman" w:hAnsi="Times New Roman" w:cs="Times New Roman"/>
          <w:sz w:val="24"/>
          <w:szCs w:val="24"/>
        </w:rPr>
        <w:t>4</w:t>
      </w:r>
      <w:r w:rsidR="008866A9" w:rsidRPr="004C30CE">
        <w:rPr>
          <w:rFonts w:ascii="Times New Roman" w:hAnsi="Times New Roman" w:cs="Times New Roman"/>
          <w:sz w:val="24"/>
          <w:szCs w:val="24"/>
        </w:rPr>
        <w:t>–</w:t>
      </w:r>
      <w:r w:rsidR="00D413D2" w:rsidRPr="004C30CE">
        <w:rPr>
          <w:rFonts w:ascii="Times New Roman" w:hAnsi="Times New Roman" w:cs="Times New Roman"/>
          <w:sz w:val="24"/>
          <w:szCs w:val="24"/>
        </w:rPr>
        <w:t>7</w:t>
      </w:r>
      <w:r w:rsidR="00D413D2">
        <w:rPr>
          <w:rFonts w:ascii="Times New Roman" w:hAnsi="Times New Roman" w:cs="Times New Roman"/>
          <w:sz w:val="24"/>
          <w:szCs w:val="24"/>
        </w:rPr>
        <w:t>5</w:t>
      </w:r>
      <w:r w:rsidR="00D413D2" w:rsidRPr="004C30CE">
        <w:rPr>
          <w:rFonts w:ascii="Times New Roman" w:hAnsi="Times New Roman" w:cs="Times New Roman"/>
          <w:sz w:val="24"/>
          <w:szCs w:val="24"/>
        </w:rPr>
        <w:t xml:space="preserve"> </w:t>
      </w:r>
      <w:r w:rsidR="008866A9" w:rsidRPr="004C30CE">
        <w:rPr>
          <w:rFonts w:ascii="Times New Roman" w:hAnsi="Times New Roman" w:cs="Times New Roman"/>
          <w:sz w:val="24"/>
          <w:szCs w:val="24"/>
        </w:rPr>
        <w:t>(BIA 1999)</w:t>
      </w:r>
      <w:r w:rsidRPr="003F3573">
        <w:rPr>
          <w:rFonts w:ascii="Times New Roman" w:hAnsi="Times New Roman" w:cs="Times New Roman"/>
          <w:sz w:val="24"/>
          <w:szCs w:val="24"/>
        </w:rPr>
        <w:t>.</w:t>
      </w:r>
      <w:r>
        <w:rPr>
          <w:rFonts w:ascii="Times New Roman" w:hAnsi="Times New Roman" w:cs="Times New Roman"/>
          <w:sz w:val="24"/>
          <w:szCs w:val="24"/>
        </w:rPr>
        <w:t xml:space="preserve">  </w:t>
      </w:r>
      <w:r w:rsidR="001E14CE">
        <w:rPr>
          <w:rFonts w:ascii="Times New Roman" w:hAnsi="Times New Roman" w:cs="Times New Roman"/>
          <w:sz w:val="24"/>
          <w:szCs w:val="24"/>
        </w:rPr>
        <w:t>A</w:t>
      </w:r>
      <w:r w:rsidRPr="003F3573">
        <w:rPr>
          <w:rFonts w:ascii="Times New Roman" w:hAnsi="Times New Roman" w:cs="Times New Roman"/>
          <w:sz w:val="24"/>
          <w:szCs w:val="24"/>
        </w:rPr>
        <w:t xml:space="preserve"> decision</w:t>
      </w:r>
      <w:r w:rsidR="001107F3">
        <w:rPr>
          <w:rFonts w:ascii="Times New Roman" w:hAnsi="Times New Roman" w:cs="Times New Roman"/>
          <w:sz w:val="24"/>
          <w:szCs w:val="24"/>
        </w:rPr>
        <w:t xml:space="preserve"> </w:t>
      </w:r>
      <w:r w:rsidR="001E14CE">
        <w:rPr>
          <w:rFonts w:ascii="Times New Roman" w:hAnsi="Times New Roman" w:cs="Times New Roman"/>
          <w:sz w:val="24"/>
          <w:szCs w:val="24"/>
        </w:rPr>
        <w:t xml:space="preserve">that fails to include the case </w:t>
      </w:r>
      <w:r w:rsidR="001E14CE">
        <w:rPr>
          <w:rFonts w:ascii="Times New Roman" w:hAnsi="Times New Roman" w:cs="Times New Roman"/>
          <w:sz w:val="24"/>
          <w:szCs w:val="24"/>
        </w:rPr>
        <w:lastRenderedPageBreak/>
        <w:t xml:space="preserve">law and analysis it relied on </w:t>
      </w:r>
      <w:r w:rsidRPr="003F3573">
        <w:rPr>
          <w:rFonts w:ascii="Times New Roman" w:hAnsi="Times New Roman" w:cs="Times New Roman"/>
          <w:sz w:val="24"/>
          <w:szCs w:val="24"/>
        </w:rPr>
        <w:t xml:space="preserve">leaves the BIA </w:t>
      </w:r>
      <w:r w:rsidR="009F1F54">
        <w:rPr>
          <w:rFonts w:ascii="Times New Roman" w:hAnsi="Times New Roman" w:cs="Times New Roman"/>
          <w:sz w:val="24"/>
          <w:szCs w:val="24"/>
        </w:rPr>
        <w:t>“</w:t>
      </w:r>
      <w:r w:rsidRPr="003F3573">
        <w:rPr>
          <w:rFonts w:ascii="Times New Roman" w:hAnsi="Times New Roman" w:cs="Times New Roman"/>
          <w:sz w:val="24"/>
          <w:szCs w:val="24"/>
        </w:rPr>
        <w:t>without adequate means of performing its primary appellate function of reviewing the bases stated for the Immigration Judge</w:t>
      </w:r>
      <w:r w:rsidR="009F1F54">
        <w:rPr>
          <w:rFonts w:ascii="Times New Roman" w:hAnsi="Times New Roman" w:cs="Times New Roman"/>
          <w:sz w:val="24"/>
          <w:szCs w:val="24"/>
        </w:rPr>
        <w:t>’</w:t>
      </w:r>
      <w:r w:rsidRPr="003F3573">
        <w:rPr>
          <w:rFonts w:ascii="Times New Roman" w:hAnsi="Times New Roman" w:cs="Times New Roman"/>
          <w:sz w:val="24"/>
          <w:szCs w:val="24"/>
        </w:rPr>
        <w:t>s decision in light of the arguments advanced on appeal.</w:t>
      </w:r>
      <w:r w:rsidR="009F1F54">
        <w:rPr>
          <w:rFonts w:ascii="Times New Roman" w:hAnsi="Times New Roman" w:cs="Times New Roman"/>
          <w:sz w:val="24"/>
          <w:szCs w:val="24"/>
        </w:rPr>
        <w:t>”</w:t>
      </w:r>
      <w:r w:rsidRPr="003F3573">
        <w:rPr>
          <w:rFonts w:ascii="Times New Roman" w:hAnsi="Times New Roman" w:cs="Times New Roman"/>
          <w:sz w:val="24"/>
          <w:szCs w:val="24"/>
        </w:rPr>
        <w:t xml:space="preserve"> </w:t>
      </w:r>
      <w:r w:rsidRPr="003F3573">
        <w:rPr>
          <w:rFonts w:ascii="Times New Roman" w:hAnsi="Times New Roman" w:cs="Times New Roman"/>
          <w:i/>
          <w:iCs/>
          <w:sz w:val="24"/>
          <w:szCs w:val="24"/>
        </w:rPr>
        <w:t xml:space="preserve"> </w:t>
      </w:r>
      <w:r w:rsidR="009F04D7">
        <w:rPr>
          <w:rFonts w:ascii="Times New Roman" w:hAnsi="Times New Roman" w:cs="Times New Roman"/>
          <w:i/>
          <w:iCs/>
          <w:sz w:val="24"/>
          <w:szCs w:val="24"/>
        </w:rPr>
        <w:t>Id</w:t>
      </w:r>
      <w:r w:rsidR="00DB174F" w:rsidRPr="004C30CE">
        <w:rPr>
          <w:rFonts w:ascii="Times New Roman" w:hAnsi="Times New Roman" w:cs="Times New Roman"/>
          <w:sz w:val="24"/>
          <w:szCs w:val="24"/>
        </w:rPr>
        <w:t xml:space="preserve">. </w:t>
      </w:r>
      <w:r w:rsidR="00DB174F">
        <w:rPr>
          <w:rFonts w:ascii="Times New Roman" w:hAnsi="Times New Roman" w:cs="Times New Roman"/>
          <w:sz w:val="24"/>
          <w:szCs w:val="24"/>
        </w:rPr>
        <w:t>at 472–73</w:t>
      </w:r>
      <w:r w:rsidR="00D413D2" w:rsidRPr="00D413D2">
        <w:rPr>
          <w:rFonts w:ascii="Times New Roman" w:hAnsi="Times New Roman" w:cs="Times New Roman"/>
          <w:sz w:val="24"/>
          <w:szCs w:val="24"/>
        </w:rPr>
        <w:t xml:space="preserve">; </w:t>
      </w:r>
      <w:r w:rsidR="00D413D2" w:rsidRPr="00BD0B0D">
        <w:rPr>
          <w:rFonts w:ascii="Times New Roman" w:hAnsi="Times New Roman" w:cs="Times New Roman"/>
          <w:i/>
          <w:iCs/>
          <w:sz w:val="24"/>
          <w:szCs w:val="24"/>
        </w:rPr>
        <w:t>see</w:t>
      </w:r>
      <w:r w:rsidR="001E14CE" w:rsidRPr="00BD0B0D">
        <w:rPr>
          <w:rFonts w:ascii="Times New Roman" w:hAnsi="Times New Roman" w:cs="Times New Roman"/>
          <w:i/>
          <w:iCs/>
          <w:sz w:val="24"/>
          <w:szCs w:val="24"/>
        </w:rPr>
        <w:t xml:space="preserve"> Matter of M-M-A-</w:t>
      </w:r>
      <w:r w:rsidR="001E14CE" w:rsidRPr="00BD0B0D">
        <w:rPr>
          <w:rFonts w:ascii="Times New Roman" w:hAnsi="Times New Roman" w:cs="Times New Roman"/>
          <w:sz w:val="24"/>
          <w:szCs w:val="24"/>
        </w:rPr>
        <w:t>, 28 I&amp;N Dec. 494, 497 (BIA 2022) (</w:t>
      </w:r>
      <w:proofErr w:type="gramStart"/>
      <w:r w:rsidR="009F1F54">
        <w:rPr>
          <w:rFonts w:ascii="Times New Roman" w:hAnsi="Times New Roman" w:cs="Times New Roman"/>
          <w:sz w:val="24"/>
          <w:szCs w:val="24"/>
        </w:rPr>
        <w:t>“</w:t>
      </w:r>
      <w:r w:rsidR="001E14CE" w:rsidRPr="00BD0B0D">
        <w:rPr>
          <w:rFonts w:ascii="Times New Roman" w:hAnsi="Times New Roman" w:cs="Times New Roman"/>
          <w:sz w:val="24"/>
          <w:szCs w:val="24"/>
        </w:rPr>
        <w:t>Immigration</w:t>
      </w:r>
      <w:proofErr w:type="gramEnd"/>
      <w:r w:rsidR="001E14CE" w:rsidRPr="00BD0B0D">
        <w:rPr>
          <w:rFonts w:ascii="Times New Roman" w:hAnsi="Times New Roman" w:cs="Times New Roman"/>
          <w:sz w:val="24"/>
          <w:szCs w:val="24"/>
        </w:rPr>
        <w:t xml:space="preserve"> Judges must make sufficient findings of fact and conclusions of law on issues raised before them to ensure the Board can conduct effective appellate review.</w:t>
      </w:r>
      <w:r w:rsidR="009F1F54">
        <w:rPr>
          <w:rFonts w:ascii="Times New Roman" w:hAnsi="Times New Roman" w:cs="Times New Roman"/>
          <w:sz w:val="24"/>
          <w:szCs w:val="24"/>
        </w:rPr>
        <w:t>”</w:t>
      </w:r>
      <w:r w:rsidR="001E14CE" w:rsidRPr="00BD0B0D">
        <w:rPr>
          <w:rFonts w:ascii="Times New Roman" w:hAnsi="Times New Roman" w:cs="Times New Roman"/>
          <w:sz w:val="24"/>
          <w:szCs w:val="24"/>
        </w:rPr>
        <w:t>)</w:t>
      </w:r>
      <w:r w:rsidR="00413C85" w:rsidRPr="00BD0B0D">
        <w:rPr>
          <w:rFonts w:ascii="Times New Roman" w:hAnsi="Times New Roman" w:cs="Times New Roman"/>
          <w:sz w:val="24"/>
          <w:szCs w:val="24"/>
        </w:rPr>
        <w:t>.</w:t>
      </w:r>
      <w:r w:rsidR="00D413D2" w:rsidRPr="00D413D2">
        <w:rPr>
          <w:rFonts w:ascii="Times New Roman" w:hAnsi="Times New Roman" w:cs="Times New Roman"/>
          <w:sz w:val="24"/>
          <w:szCs w:val="24"/>
        </w:rPr>
        <w:t xml:space="preserve">  </w:t>
      </w:r>
    </w:p>
    <w:p w14:paraId="030342C7" w14:textId="51593C9B" w:rsidR="00AA3629" w:rsidRPr="00C64FED" w:rsidRDefault="00AA3629" w:rsidP="00BD0B0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Furthermore, </w:t>
      </w:r>
      <w:r w:rsidR="001239F4">
        <w:rPr>
          <w:rFonts w:ascii="Times New Roman" w:hAnsi="Times New Roman" w:cs="Times New Roman"/>
          <w:sz w:val="24"/>
          <w:szCs w:val="24"/>
        </w:rPr>
        <w:t xml:space="preserve">there is the foundational issue that </w:t>
      </w:r>
      <w:r>
        <w:rPr>
          <w:rFonts w:ascii="Times New Roman" w:hAnsi="Times New Roman" w:cs="Times New Roman"/>
          <w:sz w:val="24"/>
          <w:szCs w:val="24"/>
        </w:rPr>
        <w:t>an IJ</w:t>
      </w:r>
      <w:r w:rsidR="009F1F54">
        <w:rPr>
          <w:rFonts w:ascii="Times New Roman" w:hAnsi="Times New Roman" w:cs="Times New Roman"/>
          <w:sz w:val="24"/>
          <w:szCs w:val="24"/>
        </w:rPr>
        <w:t>’</w:t>
      </w:r>
      <w:r>
        <w:rPr>
          <w:rFonts w:ascii="Times New Roman" w:hAnsi="Times New Roman" w:cs="Times New Roman"/>
          <w:sz w:val="24"/>
          <w:szCs w:val="24"/>
        </w:rPr>
        <w:t xml:space="preserve">s decision should not </w:t>
      </w:r>
      <w:r w:rsidR="009F1F54">
        <w:rPr>
          <w:rFonts w:ascii="Times New Roman" w:hAnsi="Times New Roman" w:cs="Times New Roman"/>
          <w:sz w:val="24"/>
          <w:szCs w:val="24"/>
        </w:rPr>
        <w:t>“</w:t>
      </w:r>
      <w:proofErr w:type="gramStart"/>
      <w:r>
        <w:rPr>
          <w:rFonts w:ascii="Times New Roman" w:hAnsi="Times New Roman" w:cs="Times New Roman"/>
          <w:sz w:val="24"/>
          <w:szCs w:val="24"/>
        </w:rPr>
        <w:t>leave[</w:t>
      </w:r>
      <w:proofErr w:type="gramEnd"/>
      <w:r>
        <w:rPr>
          <w:rFonts w:ascii="Times New Roman" w:hAnsi="Times New Roman" w:cs="Times New Roman"/>
          <w:sz w:val="24"/>
          <w:szCs w:val="24"/>
        </w:rPr>
        <w:t>] the parties and the Board to speculate as to where the decision begins and ends</w:t>
      </w:r>
      <w:r w:rsidR="00C64FED">
        <w:rPr>
          <w:rFonts w:ascii="Times New Roman" w:hAnsi="Times New Roman" w:cs="Times New Roman"/>
          <w:sz w:val="24"/>
          <w:szCs w:val="24"/>
        </w:rPr>
        <w:t>, and whether additional legal and factual determinations have been pronounced elsewhere.</w:t>
      </w:r>
      <w:r w:rsidR="009F1F54">
        <w:rPr>
          <w:rFonts w:ascii="Times New Roman" w:hAnsi="Times New Roman" w:cs="Times New Roman"/>
          <w:sz w:val="24"/>
          <w:szCs w:val="24"/>
        </w:rPr>
        <w:t>”</w:t>
      </w:r>
      <w:r w:rsidR="00C64FED">
        <w:rPr>
          <w:rFonts w:ascii="Times New Roman" w:hAnsi="Times New Roman" w:cs="Times New Roman"/>
          <w:sz w:val="24"/>
          <w:szCs w:val="24"/>
        </w:rPr>
        <w:t xml:space="preserve">  </w:t>
      </w:r>
      <w:r w:rsidR="00C64FED">
        <w:rPr>
          <w:rFonts w:ascii="Times New Roman" w:hAnsi="Times New Roman" w:cs="Times New Roman"/>
          <w:i/>
          <w:iCs/>
          <w:sz w:val="24"/>
          <w:szCs w:val="24"/>
        </w:rPr>
        <w:t>Matter of A-P-</w:t>
      </w:r>
      <w:r w:rsidR="00C64FED">
        <w:rPr>
          <w:rFonts w:ascii="Times New Roman" w:hAnsi="Times New Roman" w:cs="Times New Roman"/>
          <w:sz w:val="24"/>
          <w:szCs w:val="24"/>
        </w:rPr>
        <w:t xml:space="preserve">, 22 I&amp;N Dec. at 476.  The Board has long criticized decisions </w:t>
      </w:r>
      <w:r w:rsidR="009F1F54">
        <w:rPr>
          <w:rFonts w:ascii="Times New Roman" w:hAnsi="Times New Roman" w:cs="Times New Roman"/>
          <w:sz w:val="24"/>
          <w:szCs w:val="24"/>
        </w:rPr>
        <w:t>“</w:t>
      </w:r>
      <w:r w:rsidR="00C64FED">
        <w:rPr>
          <w:rFonts w:ascii="Times New Roman" w:hAnsi="Times New Roman" w:cs="Times New Roman"/>
          <w:sz w:val="24"/>
          <w:szCs w:val="24"/>
        </w:rPr>
        <w:t>where the Immigration Judge</w:t>
      </w:r>
      <w:r w:rsidR="009F1F54">
        <w:rPr>
          <w:rFonts w:ascii="Times New Roman" w:hAnsi="Times New Roman" w:cs="Times New Roman"/>
          <w:sz w:val="24"/>
          <w:szCs w:val="24"/>
        </w:rPr>
        <w:t>’</w:t>
      </w:r>
      <w:r w:rsidR="00C64FED">
        <w:rPr>
          <w:rFonts w:ascii="Times New Roman" w:hAnsi="Times New Roman" w:cs="Times New Roman"/>
          <w:sz w:val="24"/>
          <w:szCs w:val="24"/>
        </w:rPr>
        <w:t>s findings of fact and conclusions of law are scattered throughout the transcript and made piecemeal.</w:t>
      </w:r>
      <w:r w:rsidR="009F1F54">
        <w:rPr>
          <w:rFonts w:ascii="Times New Roman" w:hAnsi="Times New Roman" w:cs="Times New Roman"/>
          <w:sz w:val="24"/>
          <w:szCs w:val="24"/>
        </w:rPr>
        <w:t>”</w:t>
      </w:r>
      <w:r w:rsidR="00C64FED">
        <w:rPr>
          <w:rFonts w:ascii="Times New Roman" w:hAnsi="Times New Roman" w:cs="Times New Roman"/>
          <w:sz w:val="24"/>
          <w:szCs w:val="24"/>
        </w:rPr>
        <w:t xml:space="preserve">  </w:t>
      </w:r>
      <w:r w:rsidR="00C64FED">
        <w:rPr>
          <w:rFonts w:ascii="Times New Roman" w:hAnsi="Times New Roman" w:cs="Times New Roman"/>
          <w:i/>
          <w:iCs/>
          <w:sz w:val="24"/>
          <w:szCs w:val="24"/>
        </w:rPr>
        <w:t>Id.</w:t>
      </w:r>
      <w:r w:rsidR="00C64FED">
        <w:rPr>
          <w:rFonts w:ascii="Times New Roman" w:hAnsi="Times New Roman" w:cs="Times New Roman"/>
          <w:sz w:val="24"/>
          <w:szCs w:val="24"/>
        </w:rPr>
        <w:t xml:space="preserve">  And, here, it is not even a matter of the IJ</w:t>
      </w:r>
      <w:r w:rsidR="009F1F54">
        <w:rPr>
          <w:rFonts w:ascii="Times New Roman" w:hAnsi="Times New Roman" w:cs="Times New Roman"/>
          <w:sz w:val="24"/>
          <w:szCs w:val="24"/>
        </w:rPr>
        <w:t>’</w:t>
      </w:r>
      <w:r w:rsidR="00C64FED">
        <w:rPr>
          <w:rFonts w:ascii="Times New Roman" w:hAnsi="Times New Roman" w:cs="Times New Roman"/>
          <w:sz w:val="24"/>
          <w:szCs w:val="24"/>
        </w:rPr>
        <w:t xml:space="preserve">s decision being scattered across the transcript.  Rather, the basis for the conclusions of law is in a wholly different document that the petitioner and Board do not even </w:t>
      </w:r>
      <w:proofErr w:type="gramStart"/>
      <w:r w:rsidR="00C64FED">
        <w:rPr>
          <w:rFonts w:ascii="Times New Roman" w:hAnsi="Times New Roman" w:cs="Times New Roman"/>
          <w:sz w:val="24"/>
          <w:szCs w:val="24"/>
        </w:rPr>
        <w:t>have the opportunity to</w:t>
      </w:r>
      <w:proofErr w:type="gramEnd"/>
      <w:r w:rsidR="00C64FED">
        <w:rPr>
          <w:rFonts w:ascii="Times New Roman" w:hAnsi="Times New Roman" w:cs="Times New Roman"/>
          <w:sz w:val="24"/>
          <w:szCs w:val="24"/>
        </w:rPr>
        <w:t xml:space="preserve"> sift through to determine why the IJ made the decision she did</w:t>
      </w:r>
      <w:r w:rsidR="00330B65">
        <w:rPr>
          <w:rFonts w:ascii="Times New Roman" w:hAnsi="Times New Roman" w:cs="Times New Roman"/>
          <w:sz w:val="24"/>
          <w:szCs w:val="24"/>
        </w:rPr>
        <w:t>,</w:t>
      </w:r>
      <w:r w:rsidR="00C64FED">
        <w:rPr>
          <w:rFonts w:ascii="Times New Roman" w:hAnsi="Times New Roman" w:cs="Times New Roman"/>
          <w:sz w:val="24"/>
          <w:szCs w:val="24"/>
        </w:rPr>
        <w:t xml:space="preserve"> as the addendum was not provided.</w:t>
      </w:r>
    </w:p>
    <w:p w14:paraId="47E22B83" w14:textId="1F63A5D7" w:rsidR="00BD0B0D" w:rsidRDefault="00BD0B0D" w:rsidP="00BD0B0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IJ</w:t>
      </w:r>
      <w:r w:rsidR="009F1F54">
        <w:rPr>
          <w:rFonts w:ascii="Times New Roman" w:hAnsi="Times New Roman" w:cs="Times New Roman"/>
          <w:sz w:val="24"/>
          <w:szCs w:val="24"/>
        </w:rPr>
        <w:t>’</w:t>
      </w:r>
      <w:r>
        <w:rPr>
          <w:rFonts w:ascii="Times New Roman" w:hAnsi="Times New Roman" w:cs="Times New Roman"/>
          <w:sz w:val="24"/>
          <w:szCs w:val="24"/>
        </w:rPr>
        <w:t>s approach in this case d</w:t>
      </w:r>
      <w:r w:rsidR="00421768">
        <w:rPr>
          <w:rFonts w:ascii="Times New Roman" w:hAnsi="Times New Roman" w:cs="Times New Roman"/>
          <w:sz w:val="24"/>
          <w:szCs w:val="24"/>
        </w:rPr>
        <w:t>id</w:t>
      </w:r>
      <w:r>
        <w:rPr>
          <w:rFonts w:ascii="Times New Roman" w:hAnsi="Times New Roman" w:cs="Times New Roman"/>
          <w:sz w:val="24"/>
          <w:szCs w:val="24"/>
        </w:rPr>
        <w:t xml:space="preserve"> not satisfy even the requirements for a </w:t>
      </w:r>
      <w:r w:rsidR="009F1F54">
        <w:rPr>
          <w:rFonts w:ascii="Times New Roman" w:hAnsi="Times New Roman" w:cs="Times New Roman"/>
          <w:sz w:val="24"/>
          <w:szCs w:val="24"/>
        </w:rPr>
        <w:t>“</w:t>
      </w:r>
      <w:r>
        <w:rPr>
          <w:rFonts w:ascii="Times New Roman" w:hAnsi="Times New Roman" w:cs="Times New Roman"/>
          <w:sz w:val="24"/>
          <w:szCs w:val="24"/>
        </w:rPr>
        <w:t>summary decision</w:t>
      </w:r>
      <w:r w:rsidR="009F1F54">
        <w:rPr>
          <w:rFonts w:ascii="Times New Roman" w:hAnsi="Times New Roman" w:cs="Times New Roman"/>
          <w:sz w:val="24"/>
          <w:szCs w:val="24"/>
        </w:rPr>
        <w:t>”</w:t>
      </w:r>
      <w:r>
        <w:rPr>
          <w:rFonts w:ascii="Times New Roman" w:hAnsi="Times New Roman" w:cs="Times New Roman"/>
          <w:sz w:val="24"/>
          <w:szCs w:val="24"/>
        </w:rPr>
        <w:t xml:space="preserve"> under </w:t>
      </w:r>
      <w:r w:rsidRPr="004C30CE">
        <w:rPr>
          <w:rFonts w:ascii="Times New Roman" w:hAnsi="Times New Roman" w:cs="Times New Roman"/>
          <w:sz w:val="24"/>
          <w:szCs w:val="24"/>
        </w:rPr>
        <w:t>8 C</w:t>
      </w:r>
      <w:r>
        <w:rPr>
          <w:rFonts w:ascii="Times New Roman" w:hAnsi="Times New Roman" w:cs="Times New Roman"/>
          <w:sz w:val="24"/>
          <w:szCs w:val="24"/>
        </w:rPr>
        <w:t>.</w:t>
      </w:r>
      <w:r w:rsidRPr="004C30CE">
        <w:rPr>
          <w:rFonts w:ascii="Times New Roman" w:hAnsi="Times New Roman" w:cs="Times New Roman"/>
          <w:sz w:val="24"/>
          <w:szCs w:val="24"/>
        </w:rPr>
        <w:t>F</w:t>
      </w:r>
      <w:r>
        <w:rPr>
          <w:rFonts w:ascii="Times New Roman" w:hAnsi="Times New Roman" w:cs="Times New Roman"/>
          <w:sz w:val="24"/>
          <w:szCs w:val="24"/>
        </w:rPr>
        <w:t>.</w:t>
      </w:r>
      <w:r w:rsidRPr="004C30CE">
        <w:rPr>
          <w:rFonts w:ascii="Times New Roman" w:hAnsi="Times New Roman" w:cs="Times New Roman"/>
          <w:sz w:val="24"/>
          <w:szCs w:val="24"/>
        </w:rPr>
        <w:t>R</w:t>
      </w:r>
      <w:r>
        <w:rPr>
          <w:rFonts w:ascii="Times New Roman" w:hAnsi="Times New Roman" w:cs="Times New Roman"/>
          <w:sz w:val="24"/>
          <w:szCs w:val="24"/>
        </w:rPr>
        <w:t>. § </w:t>
      </w:r>
      <w:r w:rsidRPr="004C30CE">
        <w:rPr>
          <w:rFonts w:ascii="Times New Roman" w:hAnsi="Times New Roman" w:cs="Times New Roman"/>
          <w:sz w:val="24"/>
          <w:szCs w:val="24"/>
        </w:rPr>
        <w:t>1240.12(</w:t>
      </w:r>
      <w:r>
        <w:rPr>
          <w:rFonts w:ascii="Times New Roman" w:hAnsi="Times New Roman" w:cs="Times New Roman"/>
          <w:sz w:val="24"/>
          <w:szCs w:val="24"/>
        </w:rPr>
        <w:t>b), and certainly d</w:t>
      </w:r>
      <w:r w:rsidR="00421768">
        <w:rPr>
          <w:rFonts w:ascii="Times New Roman" w:hAnsi="Times New Roman" w:cs="Times New Roman"/>
          <w:sz w:val="24"/>
          <w:szCs w:val="24"/>
        </w:rPr>
        <w:t>id</w:t>
      </w:r>
      <w:r>
        <w:rPr>
          <w:rFonts w:ascii="Times New Roman" w:hAnsi="Times New Roman" w:cs="Times New Roman"/>
          <w:sz w:val="24"/>
          <w:szCs w:val="24"/>
        </w:rPr>
        <w:t xml:space="preserve"> not satisfy the more rigorous requirements of </w:t>
      </w:r>
      <w:r w:rsidRPr="004C30CE">
        <w:rPr>
          <w:rFonts w:ascii="Times New Roman" w:hAnsi="Times New Roman" w:cs="Times New Roman"/>
          <w:sz w:val="24"/>
          <w:szCs w:val="24"/>
        </w:rPr>
        <w:t>8 C</w:t>
      </w:r>
      <w:r>
        <w:rPr>
          <w:rFonts w:ascii="Times New Roman" w:hAnsi="Times New Roman" w:cs="Times New Roman"/>
          <w:sz w:val="24"/>
          <w:szCs w:val="24"/>
        </w:rPr>
        <w:t>.</w:t>
      </w:r>
      <w:r w:rsidRPr="004C30CE">
        <w:rPr>
          <w:rFonts w:ascii="Times New Roman" w:hAnsi="Times New Roman" w:cs="Times New Roman"/>
          <w:sz w:val="24"/>
          <w:szCs w:val="24"/>
        </w:rPr>
        <w:t>F</w:t>
      </w:r>
      <w:r>
        <w:rPr>
          <w:rFonts w:ascii="Times New Roman" w:hAnsi="Times New Roman" w:cs="Times New Roman"/>
          <w:sz w:val="24"/>
          <w:szCs w:val="24"/>
        </w:rPr>
        <w:t>.</w:t>
      </w:r>
      <w:r w:rsidRPr="004C30CE">
        <w:rPr>
          <w:rFonts w:ascii="Times New Roman" w:hAnsi="Times New Roman" w:cs="Times New Roman"/>
          <w:sz w:val="24"/>
          <w:szCs w:val="24"/>
        </w:rPr>
        <w:t>R</w:t>
      </w:r>
      <w:r>
        <w:rPr>
          <w:rFonts w:ascii="Times New Roman" w:hAnsi="Times New Roman" w:cs="Times New Roman"/>
          <w:sz w:val="24"/>
          <w:szCs w:val="24"/>
        </w:rPr>
        <w:t>. § </w:t>
      </w:r>
      <w:r w:rsidRPr="004C30CE">
        <w:rPr>
          <w:rFonts w:ascii="Times New Roman" w:hAnsi="Times New Roman" w:cs="Times New Roman"/>
          <w:sz w:val="24"/>
          <w:szCs w:val="24"/>
        </w:rPr>
        <w:t>1240.12(a)</w:t>
      </w:r>
      <w:r>
        <w:rPr>
          <w:rFonts w:ascii="Times New Roman" w:hAnsi="Times New Roman" w:cs="Times New Roman"/>
          <w:sz w:val="24"/>
          <w:szCs w:val="24"/>
        </w:rPr>
        <w:t xml:space="preserve"> that govern</w:t>
      </w:r>
      <w:r w:rsidR="00214F96">
        <w:rPr>
          <w:rFonts w:ascii="Times New Roman" w:hAnsi="Times New Roman" w:cs="Times New Roman"/>
          <w:sz w:val="24"/>
          <w:szCs w:val="24"/>
        </w:rPr>
        <w:t>ed</w:t>
      </w:r>
      <w:r>
        <w:rPr>
          <w:rFonts w:ascii="Times New Roman" w:hAnsi="Times New Roman" w:cs="Times New Roman"/>
          <w:sz w:val="24"/>
          <w:szCs w:val="24"/>
        </w:rPr>
        <w:t xml:space="preserve"> here.  The IJ</w:t>
      </w:r>
      <w:r w:rsidR="009F1F54">
        <w:rPr>
          <w:rFonts w:ascii="Times New Roman" w:hAnsi="Times New Roman" w:cs="Times New Roman"/>
          <w:sz w:val="24"/>
          <w:szCs w:val="24"/>
        </w:rPr>
        <w:t>’</w:t>
      </w:r>
      <w:r>
        <w:rPr>
          <w:rFonts w:ascii="Times New Roman" w:hAnsi="Times New Roman" w:cs="Times New Roman"/>
          <w:sz w:val="24"/>
          <w:szCs w:val="24"/>
        </w:rPr>
        <w:t xml:space="preserve">s failure to provide the </w:t>
      </w:r>
      <w:r w:rsidR="009F1F54">
        <w:rPr>
          <w:rFonts w:ascii="Times New Roman" w:hAnsi="Times New Roman" w:cs="Times New Roman"/>
          <w:sz w:val="24"/>
          <w:szCs w:val="24"/>
        </w:rPr>
        <w:t>“</w:t>
      </w:r>
      <w:r>
        <w:rPr>
          <w:rFonts w:ascii="Times New Roman" w:hAnsi="Times New Roman" w:cs="Times New Roman"/>
          <w:sz w:val="24"/>
          <w:szCs w:val="24"/>
        </w:rPr>
        <w:t>reasons for [] denying the request</w:t>
      </w:r>
      <w:r w:rsidR="009F1F54">
        <w:rPr>
          <w:rFonts w:ascii="Times New Roman" w:hAnsi="Times New Roman" w:cs="Times New Roman"/>
          <w:sz w:val="24"/>
          <w:szCs w:val="24"/>
        </w:rPr>
        <w:t>”</w:t>
      </w:r>
      <w:r>
        <w:rPr>
          <w:rFonts w:ascii="Times New Roman" w:hAnsi="Times New Roman" w:cs="Times New Roman"/>
          <w:sz w:val="24"/>
          <w:szCs w:val="24"/>
        </w:rPr>
        <w:t xml:space="preserve"> </w:t>
      </w:r>
      <w:r w:rsidR="00214F96">
        <w:rPr>
          <w:rFonts w:ascii="Times New Roman" w:hAnsi="Times New Roman" w:cs="Times New Roman"/>
          <w:sz w:val="24"/>
          <w:szCs w:val="24"/>
        </w:rPr>
        <w:t>by failing to even includ</w:t>
      </w:r>
      <w:r w:rsidR="00003171">
        <w:rPr>
          <w:rFonts w:ascii="Times New Roman" w:hAnsi="Times New Roman" w:cs="Times New Roman"/>
          <w:sz w:val="24"/>
          <w:szCs w:val="24"/>
        </w:rPr>
        <w:t>e</w:t>
      </w:r>
      <w:r w:rsidR="00214F96">
        <w:rPr>
          <w:rFonts w:ascii="Times New Roman" w:hAnsi="Times New Roman" w:cs="Times New Roman"/>
          <w:sz w:val="24"/>
          <w:szCs w:val="24"/>
        </w:rPr>
        <w:t xml:space="preserve"> a copy of the addendum, </w:t>
      </w:r>
      <w:r>
        <w:rPr>
          <w:rFonts w:ascii="Times New Roman" w:hAnsi="Times New Roman" w:cs="Times New Roman"/>
          <w:sz w:val="24"/>
          <w:szCs w:val="24"/>
        </w:rPr>
        <w:t xml:space="preserve">requires remand under </w:t>
      </w:r>
      <w:r w:rsidRPr="004C30CE">
        <w:rPr>
          <w:rFonts w:ascii="Times New Roman" w:hAnsi="Times New Roman" w:cs="Times New Roman"/>
          <w:sz w:val="24"/>
          <w:szCs w:val="24"/>
        </w:rPr>
        <w:t>8 C</w:t>
      </w:r>
      <w:r>
        <w:rPr>
          <w:rFonts w:ascii="Times New Roman" w:hAnsi="Times New Roman" w:cs="Times New Roman"/>
          <w:sz w:val="24"/>
          <w:szCs w:val="24"/>
        </w:rPr>
        <w:t>.</w:t>
      </w:r>
      <w:r w:rsidRPr="004C30CE">
        <w:rPr>
          <w:rFonts w:ascii="Times New Roman" w:hAnsi="Times New Roman" w:cs="Times New Roman"/>
          <w:sz w:val="24"/>
          <w:szCs w:val="24"/>
        </w:rPr>
        <w:t>F</w:t>
      </w:r>
      <w:r>
        <w:rPr>
          <w:rFonts w:ascii="Times New Roman" w:hAnsi="Times New Roman" w:cs="Times New Roman"/>
          <w:sz w:val="24"/>
          <w:szCs w:val="24"/>
        </w:rPr>
        <w:t>.</w:t>
      </w:r>
      <w:r w:rsidRPr="004C30CE">
        <w:rPr>
          <w:rFonts w:ascii="Times New Roman" w:hAnsi="Times New Roman" w:cs="Times New Roman"/>
          <w:sz w:val="24"/>
          <w:szCs w:val="24"/>
        </w:rPr>
        <w:t>R</w:t>
      </w:r>
      <w:r>
        <w:rPr>
          <w:rFonts w:ascii="Times New Roman" w:hAnsi="Times New Roman" w:cs="Times New Roman"/>
          <w:sz w:val="24"/>
          <w:szCs w:val="24"/>
        </w:rPr>
        <w:t>. § </w:t>
      </w:r>
      <w:r w:rsidRPr="004C30CE">
        <w:rPr>
          <w:rFonts w:ascii="Times New Roman" w:hAnsi="Times New Roman" w:cs="Times New Roman"/>
          <w:sz w:val="24"/>
          <w:szCs w:val="24"/>
        </w:rPr>
        <w:t>1240.12(a)</w:t>
      </w:r>
      <w:r>
        <w:rPr>
          <w:rFonts w:ascii="Times New Roman" w:hAnsi="Times New Roman" w:cs="Times New Roman"/>
          <w:sz w:val="24"/>
          <w:szCs w:val="24"/>
        </w:rPr>
        <w:t>.</w:t>
      </w:r>
    </w:p>
    <w:p w14:paraId="000009B1" w14:textId="26E38214" w:rsidR="003405E6" w:rsidRPr="007D34DF" w:rsidRDefault="00A76F77" w:rsidP="003405E6">
      <w:pPr>
        <w:spacing w:after="0" w:line="480" w:lineRule="auto"/>
        <w:ind w:firstLine="720"/>
        <w:jc w:val="both"/>
        <w:rPr>
          <w:rFonts w:ascii="Times New Roman" w:hAnsi="Times New Roman" w:cs="Times New Roman"/>
          <w:i/>
          <w:iCs/>
          <w:sz w:val="24"/>
          <w:szCs w:val="24"/>
        </w:rPr>
      </w:pPr>
      <w:r w:rsidRPr="00A76F77">
        <w:rPr>
          <w:rFonts w:ascii="Times New Roman" w:hAnsi="Times New Roman" w:cs="Times New Roman"/>
          <w:sz w:val="24"/>
          <w:szCs w:val="24"/>
        </w:rPr>
        <w:t xml:space="preserve">Second, the IJ abused her discretion by failing to provide </w:t>
      </w:r>
      <w:r w:rsidR="009F1F54">
        <w:rPr>
          <w:rFonts w:ascii="Times New Roman" w:hAnsi="Times New Roman" w:cs="Times New Roman"/>
          <w:sz w:val="24"/>
          <w:szCs w:val="24"/>
        </w:rPr>
        <w:t>“</w:t>
      </w:r>
      <w:r w:rsidRPr="00A76F77">
        <w:rPr>
          <w:rFonts w:ascii="Times New Roman" w:hAnsi="Times New Roman" w:cs="Times New Roman"/>
          <w:sz w:val="24"/>
          <w:szCs w:val="24"/>
        </w:rPr>
        <w:t>meaningful explanation</w:t>
      </w:r>
      <w:r w:rsidR="009F1F54">
        <w:rPr>
          <w:rFonts w:ascii="Times New Roman" w:hAnsi="Times New Roman" w:cs="Times New Roman"/>
          <w:sz w:val="24"/>
          <w:szCs w:val="24"/>
        </w:rPr>
        <w:t>”</w:t>
      </w:r>
      <w:r w:rsidRPr="00A76F77">
        <w:rPr>
          <w:rFonts w:ascii="Times New Roman" w:hAnsi="Times New Roman" w:cs="Times New Roman"/>
          <w:sz w:val="24"/>
          <w:szCs w:val="24"/>
        </w:rPr>
        <w:t xml:space="preserve"> of her decision.  </w:t>
      </w:r>
      <w:r w:rsidRPr="007D34DF">
        <w:rPr>
          <w:rFonts w:ascii="Times New Roman" w:hAnsi="Times New Roman" w:cs="Times New Roman"/>
          <w:i/>
          <w:iCs/>
          <w:sz w:val="24"/>
          <w:szCs w:val="24"/>
        </w:rPr>
        <w:t xml:space="preserve">See Valarezo-Tirado v. </w:t>
      </w:r>
      <w:proofErr w:type="spellStart"/>
      <w:r w:rsidRPr="007D34DF">
        <w:rPr>
          <w:rFonts w:ascii="Times New Roman" w:hAnsi="Times New Roman" w:cs="Times New Roman"/>
          <w:i/>
          <w:iCs/>
          <w:sz w:val="24"/>
          <w:szCs w:val="24"/>
        </w:rPr>
        <w:t>Att</w:t>
      </w:r>
      <w:r w:rsidR="009F1F54">
        <w:rPr>
          <w:rFonts w:ascii="Times New Roman" w:hAnsi="Times New Roman" w:cs="Times New Roman"/>
          <w:i/>
          <w:iCs/>
          <w:sz w:val="24"/>
          <w:szCs w:val="24"/>
        </w:rPr>
        <w:t>’</w:t>
      </w:r>
      <w:r w:rsidRPr="007D34DF">
        <w:rPr>
          <w:rFonts w:ascii="Times New Roman" w:hAnsi="Times New Roman" w:cs="Times New Roman"/>
          <w:i/>
          <w:iCs/>
          <w:sz w:val="24"/>
          <w:szCs w:val="24"/>
        </w:rPr>
        <w:t>y</w:t>
      </w:r>
      <w:proofErr w:type="spellEnd"/>
      <w:r w:rsidRPr="007D34DF">
        <w:rPr>
          <w:rFonts w:ascii="Times New Roman" w:hAnsi="Times New Roman" w:cs="Times New Roman"/>
          <w:i/>
          <w:iCs/>
          <w:sz w:val="24"/>
          <w:szCs w:val="24"/>
        </w:rPr>
        <w:t xml:space="preserve"> Gen. of U.S.</w:t>
      </w:r>
      <w:r w:rsidRPr="00A76F77">
        <w:rPr>
          <w:rFonts w:ascii="Times New Roman" w:hAnsi="Times New Roman" w:cs="Times New Roman"/>
          <w:sz w:val="24"/>
          <w:szCs w:val="24"/>
        </w:rPr>
        <w:t xml:space="preserve">, 21 F.4th 256, 263 (3d Cir. 2021).  As the Third Circuit has repeatedly held, the IJ must do more than simply state her decision; the IJ not only </w:t>
      </w:r>
      <w:r w:rsidR="009F1F54">
        <w:rPr>
          <w:rFonts w:ascii="Times New Roman" w:hAnsi="Times New Roman" w:cs="Times New Roman"/>
          <w:sz w:val="24"/>
          <w:szCs w:val="24"/>
        </w:rPr>
        <w:t>“</w:t>
      </w:r>
      <w:r w:rsidRPr="00A76F77">
        <w:rPr>
          <w:rFonts w:ascii="Times New Roman" w:hAnsi="Times New Roman" w:cs="Times New Roman"/>
          <w:sz w:val="24"/>
          <w:szCs w:val="24"/>
        </w:rPr>
        <w:t>must explain [the] decision,</w:t>
      </w:r>
      <w:r w:rsidR="009F1F54">
        <w:rPr>
          <w:rFonts w:ascii="Times New Roman" w:hAnsi="Times New Roman" w:cs="Times New Roman"/>
          <w:sz w:val="24"/>
          <w:szCs w:val="24"/>
        </w:rPr>
        <w:t>”</w:t>
      </w:r>
      <w:r w:rsidRPr="00A76F77">
        <w:rPr>
          <w:rFonts w:ascii="Times New Roman" w:hAnsi="Times New Roman" w:cs="Times New Roman"/>
          <w:sz w:val="24"/>
          <w:szCs w:val="24"/>
        </w:rPr>
        <w:t xml:space="preserve"> </w:t>
      </w:r>
      <w:r w:rsidRPr="007D34DF">
        <w:rPr>
          <w:rFonts w:ascii="Times New Roman" w:hAnsi="Times New Roman" w:cs="Times New Roman"/>
          <w:i/>
          <w:iCs/>
          <w:sz w:val="24"/>
          <w:szCs w:val="24"/>
        </w:rPr>
        <w:t>id.</w:t>
      </w:r>
      <w:r w:rsidRPr="00A76F77">
        <w:rPr>
          <w:rFonts w:ascii="Times New Roman" w:hAnsi="Times New Roman" w:cs="Times New Roman"/>
          <w:sz w:val="24"/>
          <w:szCs w:val="24"/>
        </w:rPr>
        <w:t xml:space="preserve"> at 261, but do so </w:t>
      </w:r>
      <w:r w:rsidR="009F1F54">
        <w:rPr>
          <w:rFonts w:ascii="Times New Roman" w:hAnsi="Times New Roman" w:cs="Times New Roman"/>
          <w:sz w:val="24"/>
          <w:szCs w:val="24"/>
        </w:rPr>
        <w:t>“</w:t>
      </w:r>
      <w:r w:rsidRPr="00A76F77">
        <w:rPr>
          <w:rFonts w:ascii="Times New Roman" w:hAnsi="Times New Roman" w:cs="Times New Roman"/>
          <w:sz w:val="24"/>
          <w:szCs w:val="24"/>
        </w:rPr>
        <w:t xml:space="preserve">with such clarity as to be </w:t>
      </w:r>
      <w:r w:rsidRPr="00A76F77">
        <w:rPr>
          <w:rFonts w:ascii="Times New Roman" w:hAnsi="Times New Roman" w:cs="Times New Roman"/>
          <w:sz w:val="24"/>
          <w:szCs w:val="24"/>
        </w:rPr>
        <w:lastRenderedPageBreak/>
        <w:t>understandable,</w:t>
      </w:r>
      <w:r w:rsidR="009F1F54">
        <w:rPr>
          <w:rFonts w:ascii="Times New Roman" w:hAnsi="Times New Roman" w:cs="Times New Roman"/>
          <w:sz w:val="24"/>
          <w:szCs w:val="24"/>
        </w:rPr>
        <w:t>”</w:t>
      </w:r>
      <w:r w:rsidRPr="00A76F77">
        <w:rPr>
          <w:rFonts w:ascii="Times New Roman" w:hAnsi="Times New Roman" w:cs="Times New Roman"/>
          <w:sz w:val="24"/>
          <w:szCs w:val="24"/>
        </w:rPr>
        <w:t xml:space="preserve"> </w:t>
      </w:r>
      <w:r w:rsidRPr="007D34DF">
        <w:rPr>
          <w:rFonts w:ascii="Times New Roman" w:hAnsi="Times New Roman" w:cs="Times New Roman"/>
          <w:i/>
          <w:iCs/>
          <w:sz w:val="24"/>
          <w:szCs w:val="24"/>
        </w:rPr>
        <w:t>id.</w:t>
      </w:r>
      <w:r w:rsidRPr="00A76F77">
        <w:rPr>
          <w:rFonts w:ascii="Times New Roman" w:hAnsi="Times New Roman" w:cs="Times New Roman"/>
          <w:sz w:val="24"/>
          <w:szCs w:val="24"/>
        </w:rPr>
        <w:t xml:space="preserve"> (quoting </w:t>
      </w:r>
      <w:r w:rsidRPr="007D34DF">
        <w:rPr>
          <w:rFonts w:ascii="Times New Roman" w:hAnsi="Times New Roman" w:cs="Times New Roman"/>
          <w:i/>
          <w:iCs/>
          <w:sz w:val="24"/>
          <w:szCs w:val="24"/>
        </w:rPr>
        <w:t xml:space="preserve">Wang v. </w:t>
      </w:r>
      <w:proofErr w:type="spellStart"/>
      <w:r w:rsidRPr="007D34DF">
        <w:rPr>
          <w:rFonts w:ascii="Times New Roman" w:hAnsi="Times New Roman" w:cs="Times New Roman"/>
          <w:i/>
          <w:iCs/>
          <w:sz w:val="24"/>
          <w:szCs w:val="24"/>
        </w:rPr>
        <w:t>Att</w:t>
      </w:r>
      <w:r w:rsidR="009F1F54">
        <w:rPr>
          <w:rFonts w:ascii="Times New Roman" w:hAnsi="Times New Roman" w:cs="Times New Roman"/>
          <w:i/>
          <w:iCs/>
          <w:sz w:val="24"/>
          <w:szCs w:val="24"/>
        </w:rPr>
        <w:t>’</w:t>
      </w:r>
      <w:r w:rsidRPr="007D34DF">
        <w:rPr>
          <w:rFonts w:ascii="Times New Roman" w:hAnsi="Times New Roman" w:cs="Times New Roman"/>
          <w:i/>
          <w:iCs/>
          <w:sz w:val="24"/>
          <w:szCs w:val="24"/>
        </w:rPr>
        <w:t>y</w:t>
      </w:r>
      <w:proofErr w:type="spellEnd"/>
      <w:r w:rsidRPr="007D34DF">
        <w:rPr>
          <w:rFonts w:ascii="Times New Roman" w:hAnsi="Times New Roman" w:cs="Times New Roman"/>
          <w:i/>
          <w:iCs/>
          <w:sz w:val="24"/>
          <w:szCs w:val="24"/>
        </w:rPr>
        <w:t xml:space="preserve"> Gen. of U.S.</w:t>
      </w:r>
      <w:r w:rsidRPr="00A76F77">
        <w:rPr>
          <w:rFonts w:ascii="Times New Roman" w:hAnsi="Times New Roman" w:cs="Times New Roman"/>
          <w:sz w:val="24"/>
          <w:szCs w:val="24"/>
        </w:rPr>
        <w:t>, 423 F.3d 260, 270 (3d Cir. 2005))</w:t>
      </w:r>
      <w:r w:rsidR="003F3573" w:rsidRPr="003F3573">
        <w:rPr>
          <w:rFonts w:ascii="Times New Roman" w:hAnsi="Times New Roman" w:cs="Times New Roman"/>
          <w:sz w:val="24"/>
          <w:szCs w:val="24"/>
        </w:rPr>
        <w:t xml:space="preserve">.  </w:t>
      </w:r>
      <w:r w:rsidR="00C53871">
        <w:rPr>
          <w:rFonts w:ascii="Times New Roman" w:hAnsi="Times New Roman" w:cs="Times New Roman"/>
          <w:sz w:val="24"/>
          <w:szCs w:val="24"/>
        </w:rPr>
        <w:t>And</w:t>
      </w:r>
      <w:r w:rsidR="007D34DF">
        <w:rPr>
          <w:rFonts w:ascii="Times New Roman" w:hAnsi="Times New Roman" w:cs="Times New Roman"/>
          <w:sz w:val="24"/>
          <w:szCs w:val="24"/>
        </w:rPr>
        <w:t xml:space="preserve">, as part of her decision, the IJ must correctly apply the law. </w:t>
      </w:r>
      <w:r w:rsidR="007D34DF">
        <w:rPr>
          <w:rFonts w:ascii="Times New Roman" w:hAnsi="Times New Roman" w:cs="Times New Roman"/>
          <w:i/>
          <w:iCs/>
          <w:sz w:val="24"/>
          <w:szCs w:val="24"/>
        </w:rPr>
        <w:t xml:space="preserve"> See </w:t>
      </w:r>
      <w:r w:rsidR="007D34DF" w:rsidRPr="007D34DF">
        <w:rPr>
          <w:rFonts w:ascii="Times New Roman" w:hAnsi="Times New Roman" w:cs="Times New Roman"/>
          <w:i/>
          <w:iCs/>
          <w:sz w:val="24"/>
          <w:szCs w:val="24"/>
        </w:rPr>
        <w:t xml:space="preserve">Nsimba v. </w:t>
      </w:r>
      <w:proofErr w:type="spellStart"/>
      <w:r w:rsidR="007D34DF" w:rsidRPr="007D34DF">
        <w:rPr>
          <w:rFonts w:ascii="Times New Roman" w:hAnsi="Times New Roman" w:cs="Times New Roman"/>
          <w:i/>
          <w:iCs/>
          <w:sz w:val="24"/>
          <w:szCs w:val="24"/>
        </w:rPr>
        <w:t>Att</w:t>
      </w:r>
      <w:r w:rsidR="009F1F54">
        <w:rPr>
          <w:rFonts w:ascii="Times New Roman" w:hAnsi="Times New Roman" w:cs="Times New Roman"/>
          <w:i/>
          <w:iCs/>
          <w:sz w:val="24"/>
          <w:szCs w:val="24"/>
        </w:rPr>
        <w:t>’</w:t>
      </w:r>
      <w:r w:rsidR="007D34DF" w:rsidRPr="007D34DF">
        <w:rPr>
          <w:rFonts w:ascii="Times New Roman" w:hAnsi="Times New Roman" w:cs="Times New Roman"/>
          <w:i/>
          <w:iCs/>
          <w:sz w:val="24"/>
          <w:szCs w:val="24"/>
        </w:rPr>
        <w:t>y</w:t>
      </w:r>
      <w:proofErr w:type="spellEnd"/>
      <w:r w:rsidR="007D34DF" w:rsidRPr="007D34DF">
        <w:rPr>
          <w:rFonts w:ascii="Times New Roman" w:hAnsi="Times New Roman" w:cs="Times New Roman"/>
          <w:i/>
          <w:iCs/>
          <w:sz w:val="24"/>
          <w:szCs w:val="24"/>
        </w:rPr>
        <w:t xml:space="preserve"> Gen. </w:t>
      </w:r>
      <w:r w:rsidR="007D34DF">
        <w:rPr>
          <w:rFonts w:ascii="Times New Roman" w:hAnsi="Times New Roman" w:cs="Times New Roman"/>
          <w:i/>
          <w:iCs/>
          <w:sz w:val="24"/>
          <w:szCs w:val="24"/>
        </w:rPr>
        <w:t>of U.S.</w:t>
      </w:r>
      <w:r w:rsidR="007D34DF" w:rsidRPr="007D34DF">
        <w:rPr>
          <w:rFonts w:ascii="Times New Roman" w:hAnsi="Times New Roman" w:cs="Times New Roman"/>
          <w:sz w:val="24"/>
          <w:szCs w:val="24"/>
        </w:rPr>
        <w:t>, 21 F.4th 244, 254 (3d Cir. 2021</w:t>
      </w:r>
      <w:r w:rsidR="007D34DF">
        <w:rPr>
          <w:rFonts w:ascii="Times New Roman" w:hAnsi="Times New Roman" w:cs="Times New Roman"/>
          <w:sz w:val="24"/>
          <w:szCs w:val="24"/>
        </w:rPr>
        <w:t xml:space="preserve">) (remanding decision because the factual findings were based on </w:t>
      </w:r>
      <w:r w:rsidR="009F1F54">
        <w:rPr>
          <w:rFonts w:ascii="Times New Roman" w:hAnsi="Times New Roman" w:cs="Times New Roman"/>
          <w:sz w:val="24"/>
          <w:szCs w:val="24"/>
        </w:rPr>
        <w:t>“</w:t>
      </w:r>
      <w:r w:rsidR="007D34DF">
        <w:rPr>
          <w:rFonts w:ascii="Times New Roman" w:hAnsi="Times New Roman" w:cs="Times New Roman"/>
          <w:sz w:val="24"/>
          <w:szCs w:val="24"/>
        </w:rPr>
        <w:t xml:space="preserve">a clear error of law); </w:t>
      </w:r>
      <w:r w:rsidR="007D34DF" w:rsidRPr="007D34DF">
        <w:rPr>
          <w:rFonts w:ascii="Times New Roman" w:hAnsi="Times New Roman" w:cs="Times New Roman"/>
          <w:i/>
          <w:iCs/>
          <w:sz w:val="24"/>
          <w:szCs w:val="24"/>
        </w:rPr>
        <w:t>Filja v. Gonzales</w:t>
      </w:r>
      <w:r w:rsidR="007D34DF" w:rsidRPr="007D34DF">
        <w:rPr>
          <w:rFonts w:ascii="Times New Roman" w:hAnsi="Times New Roman" w:cs="Times New Roman"/>
          <w:sz w:val="24"/>
          <w:szCs w:val="24"/>
        </w:rPr>
        <w:t>, 447 F.3d 241, 254 (3d Cir. 2006)</w:t>
      </w:r>
      <w:r w:rsidR="007D34DF">
        <w:rPr>
          <w:rFonts w:ascii="Times New Roman" w:hAnsi="Times New Roman" w:cs="Times New Roman"/>
          <w:sz w:val="24"/>
          <w:szCs w:val="24"/>
        </w:rPr>
        <w:t>.</w:t>
      </w:r>
    </w:p>
    <w:p w14:paraId="54A29195" w14:textId="48E69D11" w:rsidR="003F3573" w:rsidRPr="003F3573" w:rsidRDefault="00B5161C" w:rsidP="00C5495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E2421E">
        <w:rPr>
          <w:rFonts w:ascii="Times New Roman" w:hAnsi="Times New Roman" w:cs="Times New Roman"/>
          <w:sz w:val="24"/>
          <w:szCs w:val="24"/>
        </w:rPr>
        <w:t xml:space="preserve">he failure to </w:t>
      </w:r>
      <w:r w:rsidR="00357588">
        <w:rPr>
          <w:rFonts w:ascii="Times New Roman" w:hAnsi="Times New Roman" w:cs="Times New Roman"/>
          <w:sz w:val="24"/>
          <w:szCs w:val="24"/>
        </w:rPr>
        <w:t xml:space="preserve">even </w:t>
      </w:r>
      <w:r w:rsidR="00E2421E">
        <w:rPr>
          <w:rFonts w:ascii="Times New Roman" w:hAnsi="Times New Roman" w:cs="Times New Roman"/>
          <w:sz w:val="24"/>
          <w:szCs w:val="24"/>
        </w:rPr>
        <w:t xml:space="preserve">provide </w:t>
      </w:r>
      <w:r w:rsidR="00357588">
        <w:rPr>
          <w:rFonts w:ascii="Times New Roman" w:hAnsi="Times New Roman" w:cs="Times New Roman"/>
          <w:sz w:val="24"/>
          <w:szCs w:val="24"/>
        </w:rPr>
        <w:t xml:space="preserve">a copy of </w:t>
      </w:r>
      <w:r w:rsidR="00E2421E">
        <w:rPr>
          <w:rFonts w:ascii="Times New Roman" w:hAnsi="Times New Roman" w:cs="Times New Roman"/>
          <w:sz w:val="24"/>
          <w:szCs w:val="24"/>
        </w:rPr>
        <w:t xml:space="preserve">the addendum upon which </w:t>
      </w:r>
      <w:r>
        <w:rPr>
          <w:rFonts w:ascii="Times New Roman" w:hAnsi="Times New Roman" w:cs="Times New Roman"/>
          <w:sz w:val="24"/>
          <w:szCs w:val="24"/>
        </w:rPr>
        <w:t>the IJ</w:t>
      </w:r>
      <w:r w:rsidR="00E2421E">
        <w:rPr>
          <w:rFonts w:ascii="Times New Roman" w:hAnsi="Times New Roman" w:cs="Times New Roman"/>
          <w:sz w:val="24"/>
          <w:szCs w:val="24"/>
        </w:rPr>
        <w:t xml:space="preserve"> relied</w:t>
      </w:r>
      <w:r w:rsidR="000835D7">
        <w:rPr>
          <w:rFonts w:ascii="Times New Roman" w:hAnsi="Times New Roman" w:cs="Times New Roman"/>
          <w:sz w:val="24"/>
          <w:szCs w:val="24"/>
        </w:rPr>
        <w:t xml:space="preserve"> </w:t>
      </w:r>
      <w:r w:rsidR="00745C6D">
        <w:rPr>
          <w:rFonts w:ascii="Times New Roman" w:hAnsi="Times New Roman" w:cs="Times New Roman"/>
          <w:sz w:val="24"/>
          <w:szCs w:val="24"/>
        </w:rPr>
        <w:t>wa</w:t>
      </w:r>
      <w:r w:rsidR="000835D7">
        <w:rPr>
          <w:rFonts w:ascii="Times New Roman" w:hAnsi="Times New Roman" w:cs="Times New Roman"/>
          <w:sz w:val="24"/>
          <w:szCs w:val="24"/>
        </w:rPr>
        <w:t>s an abuse of discretion that</w:t>
      </w:r>
      <w:r w:rsidR="00E2421E">
        <w:rPr>
          <w:rFonts w:ascii="Times New Roman" w:hAnsi="Times New Roman" w:cs="Times New Roman"/>
          <w:sz w:val="24"/>
          <w:szCs w:val="24"/>
        </w:rPr>
        <w:t xml:space="preserve"> </w:t>
      </w:r>
      <w:r w:rsidR="00F71B55">
        <w:rPr>
          <w:rFonts w:ascii="Times New Roman" w:hAnsi="Times New Roman" w:cs="Times New Roman"/>
          <w:sz w:val="24"/>
          <w:szCs w:val="24"/>
        </w:rPr>
        <w:t>denie</w:t>
      </w:r>
      <w:r w:rsidR="00745C6D">
        <w:rPr>
          <w:rFonts w:ascii="Times New Roman" w:hAnsi="Times New Roman" w:cs="Times New Roman"/>
          <w:sz w:val="24"/>
          <w:szCs w:val="24"/>
        </w:rPr>
        <w:t>d</w:t>
      </w:r>
      <w:r w:rsidR="00F71B55">
        <w:rPr>
          <w:rFonts w:ascii="Times New Roman" w:hAnsi="Times New Roman" w:cs="Times New Roman"/>
          <w:sz w:val="24"/>
          <w:szCs w:val="24"/>
        </w:rPr>
        <w:t xml:space="preserve"> the Respondent</w:t>
      </w:r>
      <w:r w:rsidR="00E2421E">
        <w:rPr>
          <w:rFonts w:ascii="Times New Roman" w:hAnsi="Times New Roman" w:cs="Times New Roman"/>
          <w:sz w:val="24"/>
          <w:szCs w:val="24"/>
        </w:rPr>
        <w:t xml:space="preserve"> </w:t>
      </w:r>
      <w:r w:rsidR="009F1F54">
        <w:rPr>
          <w:rFonts w:ascii="Times New Roman" w:hAnsi="Times New Roman" w:cs="Times New Roman"/>
          <w:sz w:val="24"/>
          <w:szCs w:val="24"/>
        </w:rPr>
        <w:t>“</w:t>
      </w:r>
      <w:r w:rsidR="007D34DF" w:rsidRPr="00A76F77">
        <w:rPr>
          <w:rFonts w:ascii="Times New Roman" w:hAnsi="Times New Roman" w:cs="Times New Roman"/>
          <w:sz w:val="24"/>
          <w:szCs w:val="24"/>
        </w:rPr>
        <w:t>meaningful explanation</w:t>
      </w:r>
      <w:r w:rsidR="009F1F54">
        <w:rPr>
          <w:rFonts w:ascii="Times New Roman" w:hAnsi="Times New Roman" w:cs="Times New Roman"/>
          <w:sz w:val="24"/>
          <w:szCs w:val="24"/>
        </w:rPr>
        <w:t>”</w:t>
      </w:r>
      <w:r w:rsidR="007D34DF" w:rsidRPr="00A76F77">
        <w:rPr>
          <w:rFonts w:ascii="Times New Roman" w:hAnsi="Times New Roman" w:cs="Times New Roman"/>
          <w:sz w:val="24"/>
          <w:szCs w:val="24"/>
        </w:rPr>
        <w:t xml:space="preserve"> of her decision.  </w:t>
      </w:r>
      <w:r w:rsidR="007D34DF" w:rsidRPr="007D34DF">
        <w:rPr>
          <w:rFonts w:ascii="Times New Roman" w:hAnsi="Times New Roman" w:cs="Times New Roman"/>
          <w:i/>
          <w:iCs/>
          <w:sz w:val="24"/>
          <w:szCs w:val="24"/>
        </w:rPr>
        <w:t>See Valarezo-Tirado</w:t>
      </w:r>
      <w:r w:rsidR="007D34DF">
        <w:rPr>
          <w:rFonts w:ascii="Times New Roman" w:hAnsi="Times New Roman" w:cs="Times New Roman"/>
          <w:sz w:val="24"/>
          <w:szCs w:val="24"/>
        </w:rPr>
        <w:t xml:space="preserve">, </w:t>
      </w:r>
      <w:r w:rsidR="007D34DF" w:rsidRPr="007D34DF">
        <w:rPr>
          <w:rFonts w:ascii="Times New Roman" w:hAnsi="Times New Roman" w:cs="Times New Roman"/>
          <w:sz w:val="24"/>
          <w:szCs w:val="24"/>
        </w:rPr>
        <w:t>21</w:t>
      </w:r>
      <w:r w:rsidR="007D34DF" w:rsidRPr="00A76F77">
        <w:rPr>
          <w:rFonts w:ascii="Times New Roman" w:hAnsi="Times New Roman" w:cs="Times New Roman"/>
          <w:sz w:val="24"/>
          <w:szCs w:val="24"/>
        </w:rPr>
        <w:t xml:space="preserve"> F.4th 256, 263</w:t>
      </w:r>
      <w:r w:rsidR="007D34DF">
        <w:rPr>
          <w:rFonts w:ascii="Times New Roman" w:hAnsi="Times New Roman" w:cs="Times New Roman"/>
          <w:sz w:val="24"/>
          <w:szCs w:val="24"/>
        </w:rPr>
        <w:t xml:space="preserve">.  </w:t>
      </w:r>
      <w:r w:rsidR="005D33B1">
        <w:rPr>
          <w:rFonts w:ascii="Times New Roman" w:hAnsi="Times New Roman" w:cs="Times New Roman"/>
          <w:sz w:val="24"/>
          <w:szCs w:val="24"/>
        </w:rPr>
        <w:t>The IJ</w:t>
      </w:r>
      <w:r w:rsidR="009F1F54">
        <w:rPr>
          <w:rFonts w:ascii="Times New Roman" w:hAnsi="Times New Roman" w:cs="Times New Roman"/>
          <w:sz w:val="24"/>
          <w:szCs w:val="24"/>
        </w:rPr>
        <w:t>’</w:t>
      </w:r>
      <w:r w:rsidR="005D33B1">
        <w:rPr>
          <w:rFonts w:ascii="Times New Roman" w:hAnsi="Times New Roman" w:cs="Times New Roman"/>
          <w:sz w:val="24"/>
          <w:szCs w:val="24"/>
        </w:rPr>
        <w:t xml:space="preserve">s omission </w:t>
      </w:r>
      <w:r w:rsidR="00E2421E">
        <w:rPr>
          <w:rFonts w:ascii="Times New Roman" w:hAnsi="Times New Roman" w:cs="Times New Roman"/>
          <w:sz w:val="24"/>
          <w:szCs w:val="24"/>
        </w:rPr>
        <w:t>prevent</w:t>
      </w:r>
      <w:r w:rsidR="00745C6D">
        <w:rPr>
          <w:rFonts w:ascii="Times New Roman" w:hAnsi="Times New Roman" w:cs="Times New Roman"/>
          <w:sz w:val="24"/>
          <w:szCs w:val="24"/>
        </w:rPr>
        <w:t>ed</w:t>
      </w:r>
      <w:r w:rsidR="00E2421E">
        <w:rPr>
          <w:rFonts w:ascii="Times New Roman" w:hAnsi="Times New Roman" w:cs="Times New Roman"/>
          <w:sz w:val="24"/>
          <w:szCs w:val="24"/>
        </w:rPr>
        <w:t xml:space="preserve"> </w:t>
      </w:r>
      <w:r w:rsidR="006755E9">
        <w:rPr>
          <w:rFonts w:ascii="Times New Roman" w:hAnsi="Times New Roman" w:cs="Times New Roman"/>
          <w:sz w:val="24"/>
          <w:szCs w:val="24"/>
        </w:rPr>
        <w:t xml:space="preserve">the </w:t>
      </w:r>
      <w:r w:rsidR="00E2421E">
        <w:rPr>
          <w:rFonts w:ascii="Times New Roman" w:hAnsi="Times New Roman" w:cs="Times New Roman"/>
          <w:sz w:val="24"/>
          <w:szCs w:val="24"/>
        </w:rPr>
        <w:t>Respondent from identifying the basi</w:t>
      </w:r>
      <w:r w:rsidR="00496D71">
        <w:rPr>
          <w:rFonts w:ascii="Times New Roman" w:hAnsi="Times New Roman" w:cs="Times New Roman"/>
          <w:sz w:val="24"/>
          <w:szCs w:val="24"/>
        </w:rPr>
        <w:t xml:space="preserve">s for the decision—let alone whether that basis </w:t>
      </w:r>
      <w:r w:rsidR="00357588">
        <w:rPr>
          <w:rFonts w:ascii="Times New Roman" w:hAnsi="Times New Roman" w:cs="Times New Roman"/>
          <w:sz w:val="24"/>
          <w:szCs w:val="24"/>
        </w:rPr>
        <w:t>wa</w:t>
      </w:r>
      <w:r w:rsidR="00F71B55">
        <w:rPr>
          <w:rFonts w:ascii="Times New Roman" w:hAnsi="Times New Roman" w:cs="Times New Roman"/>
          <w:sz w:val="24"/>
          <w:szCs w:val="24"/>
        </w:rPr>
        <w:t>s built on</w:t>
      </w:r>
      <w:r w:rsidR="00496D71">
        <w:rPr>
          <w:rFonts w:ascii="Times New Roman" w:hAnsi="Times New Roman" w:cs="Times New Roman"/>
          <w:sz w:val="24"/>
          <w:szCs w:val="24"/>
        </w:rPr>
        <w:t xml:space="preserve"> overturned cases, inapplicable precedent, or any </w:t>
      </w:r>
      <w:r w:rsidR="00EC4999">
        <w:rPr>
          <w:rFonts w:ascii="Times New Roman" w:hAnsi="Times New Roman" w:cs="Times New Roman"/>
          <w:sz w:val="24"/>
          <w:szCs w:val="24"/>
        </w:rPr>
        <w:t xml:space="preserve">other </w:t>
      </w:r>
      <w:r w:rsidR="00496D71">
        <w:rPr>
          <w:rFonts w:ascii="Times New Roman" w:hAnsi="Times New Roman" w:cs="Times New Roman"/>
          <w:sz w:val="24"/>
          <w:szCs w:val="24"/>
        </w:rPr>
        <w:t>error of law—</w:t>
      </w:r>
      <w:r w:rsidR="00E2421E">
        <w:rPr>
          <w:rFonts w:ascii="Times New Roman" w:hAnsi="Times New Roman" w:cs="Times New Roman"/>
          <w:sz w:val="24"/>
          <w:szCs w:val="24"/>
        </w:rPr>
        <w:t>and render</w:t>
      </w:r>
      <w:r w:rsidR="00745C6D">
        <w:rPr>
          <w:rFonts w:ascii="Times New Roman" w:hAnsi="Times New Roman" w:cs="Times New Roman"/>
          <w:sz w:val="24"/>
          <w:szCs w:val="24"/>
        </w:rPr>
        <w:t>ed</w:t>
      </w:r>
      <w:r w:rsidR="00E2421E">
        <w:rPr>
          <w:rFonts w:ascii="Times New Roman" w:hAnsi="Times New Roman" w:cs="Times New Roman"/>
          <w:sz w:val="24"/>
          <w:szCs w:val="24"/>
        </w:rPr>
        <w:t xml:space="preserve"> the decision impermissibly conclusory</w:t>
      </w:r>
      <w:r w:rsidR="003F3573" w:rsidRPr="003F3573">
        <w:rPr>
          <w:rFonts w:ascii="Times New Roman" w:hAnsi="Times New Roman" w:cs="Times New Roman"/>
          <w:sz w:val="24"/>
          <w:szCs w:val="24"/>
        </w:rPr>
        <w:t xml:space="preserve">.  </w:t>
      </w:r>
      <w:r w:rsidR="0091095F">
        <w:rPr>
          <w:rFonts w:ascii="Times New Roman" w:hAnsi="Times New Roman" w:cs="Times New Roman"/>
          <w:i/>
          <w:iCs/>
          <w:sz w:val="24"/>
          <w:szCs w:val="24"/>
        </w:rPr>
        <w:t>Id.</w:t>
      </w:r>
      <w:r w:rsidR="003F3573" w:rsidRPr="003F3573">
        <w:rPr>
          <w:rFonts w:ascii="Times New Roman" w:hAnsi="Times New Roman" w:cs="Times New Roman"/>
          <w:sz w:val="24"/>
          <w:szCs w:val="24"/>
        </w:rPr>
        <w:t xml:space="preserve">; </w:t>
      </w:r>
      <w:r w:rsidR="00690895">
        <w:rPr>
          <w:rFonts w:ascii="Times New Roman" w:hAnsi="Times New Roman" w:cs="Times New Roman"/>
          <w:i/>
          <w:iCs/>
          <w:sz w:val="24"/>
          <w:szCs w:val="24"/>
        </w:rPr>
        <w:t xml:space="preserve">see also </w:t>
      </w:r>
      <w:r w:rsidR="007D34DF" w:rsidRPr="007D34DF">
        <w:rPr>
          <w:rFonts w:ascii="Times New Roman" w:hAnsi="Times New Roman" w:cs="Times New Roman"/>
          <w:i/>
          <w:iCs/>
          <w:sz w:val="24"/>
          <w:szCs w:val="24"/>
        </w:rPr>
        <w:t xml:space="preserve">Pareja v. </w:t>
      </w:r>
      <w:proofErr w:type="spellStart"/>
      <w:r w:rsidR="007D34DF" w:rsidRPr="007D34DF">
        <w:rPr>
          <w:rFonts w:ascii="Times New Roman" w:hAnsi="Times New Roman" w:cs="Times New Roman"/>
          <w:i/>
          <w:iCs/>
          <w:sz w:val="24"/>
          <w:szCs w:val="24"/>
        </w:rPr>
        <w:t>Att</w:t>
      </w:r>
      <w:r w:rsidR="009F1F54">
        <w:rPr>
          <w:rFonts w:ascii="Times New Roman" w:hAnsi="Times New Roman" w:cs="Times New Roman"/>
          <w:i/>
          <w:iCs/>
          <w:sz w:val="24"/>
          <w:szCs w:val="24"/>
        </w:rPr>
        <w:t>’</w:t>
      </w:r>
      <w:r w:rsidR="007D34DF" w:rsidRPr="007D34DF">
        <w:rPr>
          <w:rFonts w:ascii="Times New Roman" w:hAnsi="Times New Roman" w:cs="Times New Roman"/>
          <w:i/>
          <w:iCs/>
          <w:sz w:val="24"/>
          <w:szCs w:val="24"/>
        </w:rPr>
        <w:t>y</w:t>
      </w:r>
      <w:proofErr w:type="spellEnd"/>
      <w:r w:rsidR="007D34DF" w:rsidRPr="007D34DF">
        <w:rPr>
          <w:rFonts w:ascii="Times New Roman" w:hAnsi="Times New Roman" w:cs="Times New Roman"/>
          <w:i/>
          <w:iCs/>
          <w:sz w:val="24"/>
          <w:szCs w:val="24"/>
        </w:rPr>
        <w:t xml:space="preserve"> Gen. of U.S.</w:t>
      </w:r>
      <w:r w:rsidR="007D34DF" w:rsidRPr="007D34DF">
        <w:rPr>
          <w:rFonts w:ascii="Times New Roman" w:hAnsi="Times New Roman" w:cs="Times New Roman"/>
          <w:sz w:val="24"/>
          <w:szCs w:val="24"/>
        </w:rPr>
        <w:t>, 615 F.3d 180, 196–97 (3d Cir. 2010)</w:t>
      </w:r>
      <w:r w:rsidR="007D34DF">
        <w:rPr>
          <w:rFonts w:ascii="Times New Roman" w:hAnsi="Times New Roman" w:cs="Times New Roman"/>
          <w:sz w:val="24"/>
          <w:szCs w:val="24"/>
        </w:rPr>
        <w:t xml:space="preserve"> (remanding because</w:t>
      </w:r>
      <w:r w:rsidR="002D668F">
        <w:rPr>
          <w:rFonts w:ascii="Times New Roman" w:hAnsi="Times New Roman" w:cs="Times New Roman"/>
          <w:sz w:val="24"/>
          <w:szCs w:val="24"/>
        </w:rPr>
        <w:t xml:space="preserve"> the </w:t>
      </w:r>
      <w:r w:rsidR="009F1F54">
        <w:rPr>
          <w:rFonts w:ascii="Times New Roman" w:hAnsi="Times New Roman" w:cs="Times New Roman"/>
          <w:sz w:val="24"/>
          <w:szCs w:val="24"/>
        </w:rPr>
        <w:t>“</w:t>
      </w:r>
      <w:r w:rsidR="002D668F">
        <w:rPr>
          <w:rFonts w:ascii="Times New Roman" w:hAnsi="Times New Roman" w:cs="Times New Roman"/>
          <w:sz w:val="24"/>
          <w:szCs w:val="24"/>
        </w:rPr>
        <w:t>uncertainty over the meaning of the BIA</w:t>
      </w:r>
      <w:r w:rsidR="009F1F54">
        <w:rPr>
          <w:rFonts w:ascii="Times New Roman" w:hAnsi="Times New Roman" w:cs="Times New Roman"/>
          <w:sz w:val="24"/>
          <w:szCs w:val="24"/>
        </w:rPr>
        <w:t>’</w:t>
      </w:r>
      <w:r w:rsidR="002D668F">
        <w:rPr>
          <w:rFonts w:ascii="Times New Roman" w:hAnsi="Times New Roman" w:cs="Times New Roman"/>
          <w:sz w:val="24"/>
          <w:szCs w:val="24"/>
        </w:rPr>
        <w:t>s decision</w:t>
      </w:r>
      <w:r w:rsidR="009F1F54">
        <w:rPr>
          <w:rFonts w:ascii="Times New Roman" w:hAnsi="Times New Roman" w:cs="Times New Roman"/>
          <w:sz w:val="24"/>
          <w:szCs w:val="24"/>
        </w:rPr>
        <w:t>”</w:t>
      </w:r>
      <w:r w:rsidR="002D668F">
        <w:rPr>
          <w:rFonts w:ascii="Times New Roman" w:hAnsi="Times New Roman" w:cs="Times New Roman"/>
          <w:sz w:val="24"/>
          <w:szCs w:val="24"/>
        </w:rPr>
        <w:t xml:space="preserve"> meant there was </w:t>
      </w:r>
      <w:r w:rsidR="009F1F54">
        <w:rPr>
          <w:rFonts w:ascii="Times New Roman" w:hAnsi="Times New Roman" w:cs="Times New Roman"/>
          <w:sz w:val="24"/>
          <w:szCs w:val="24"/>
        </w:rPr>
        <w:t>“</w:t>
      </w:r>
      <w:r w:rsidR="002D668F">
        <w:rPr>
          <w:rFonts w:ascii="Times New Roman" w:hAnsi="Times New Roman" w:cs="Times New Roman"/>
          <w:sz w:val="24"/>
          <w:szCs w:val="24"/>
        </w:rPr>
        <w:t>more than just a remote possibility that the BIA</w:t>
      </w:r>
      <w:r w:rsidR="009F1F54">
        <w:rPr>
          <w:rFonts w:ascii="Times New Roman" w:hAnsi="Times New Roman" w:cs="Times New Roman"/>
          <w:sz w:val="24"/>
          <w:szCs w:val="24"/>
        </w:rPr>
        <w:t>”</w:t>
      </w:r>
      <w:r w:rsidR="002D668F">
        <w:rPr>
          <w:rFonts w:ascii="Times New Roman" w:hAnsi="Times New Roman" w:cs="Times New Roman"/>
          <w:sz w:val="24"/>
          <w:szCs w:val="24"/>
        </w:rPr>
        <w:t xml:space="preserve"> misapplied the law)</w:t>
      </w:r>
      <w:r w:rsidR="007D34DF" w:rsidRPr="007D34DF">
        <w:rPr>
          <w:rFonts w:ascii="Times New Roman" w:hAnsi="Times New Roman" w:cs="Times New Roman"/>
          <w:sz w:val="24"/>
          <w:szCs w:val="24"/>
        </w:rPr>
        <w:t>;</w:t>
      </w:r>
      <w:r w:rsidR="007D34DF">
        <w:rPr>
          <w:rFonts w:ascii="Times New Roman" w:hAnsi="Times New Roman" w:cs="Times New Roman"/>
          <w:i/>
          <w:iCs/>
          <w:sz w:val="24"/>
          <w:szCs w:val="24"/>
        </w:rPr>
        <w:t xml:space="preserve"> </w:t>
      </w:r>
      <w:r w:rsidR="002C1D84">
        <w:rPr>
          <w:rFonts w:ascii="Times New Roman" w:hAnsi="Times New Roman" w:cs="Times New Roman"/>
          <w:i/>
          <w:iCs/>
          <w:sz w:val="24"/>
          <w:szCs w:val="24"/>
        </w:rPr>
        <w:t xml:space="preserve">Matter of </w:t>
      </w:r>
      <w:r w:rsidR="006778E4" w:rsidRPr="009D0C28">
        <w:rPr>
          <w:rFonts w:ascii="Times New Roman" w:hAnsi="Times New Roman" w:cs="Times New Roman"/>
          <w:i/>
          <w:iCs/>
          <w:sz w:val="24"/>
          <w:szCs w:val="24"/>
        </w:rPr>
        <w:t xml:space="preserve"> A</w:t>
      </w:r>
      <w:r w:rsidR="006778E4">
        <w:rPr>
          <w:rFonts w:ascii="Times New Roman" w:hAnsi="Times New Roman" w:cs="Times New Roman"/>
          <w:i/>
          <w:iCs/>
          <w:sz w:val="24"/>
          <w:szCs w:val="24"/>
        </w:rPr>
        <w:t>-P-</w:t>
      </w:r>
      <w:r w:rsidR="006778E4" w:rsidRPr="006778E4">
        <w:rPr>
          <w:rFonts w:ascii="Times New Roman" w:hAnsi="Times New Roman" w:cs="Times New Roman"/>
          <w:sz w:val="24"/>
          <w:szCs w:val="24"/>
        </w:rPr>
        <w:t xml:space="preserve">, 22 I&amp;N Dec. </w:t>
      </w:r>
      <w:r w:rsidR="006778E4">
        <w:rPr>
          <w:rFonts w:ascii="Times New Roman" w:hAnsi="Times New Roman" w:cs="Times New Roman"/>
          <w:sz w:val="24"/>
          <w:szCs w:val="24"/>
        </w:rPr>
        <w:t>at</w:t>
      </w:r>
      <w:r w:rsidR="006778E4" w:rsidRPr="006778E4">
        <w:rPr>
          <w:rFonts w:ascii="Times New Roman" w:hAnsi="Times New Roman" w:cs="Times New Roman"/>
          <w:sz w:val="24"/>
          <w:szCs w:val="24"/>
        </w:rPr>
        <w:t xml:space="preserve"> 474 </w:t>
      </w:r>
      <w:r w:rsidR="006778E4">
        <w:rPr>
          <w:rFonts w:ascii="Times New Roman" w:hAnsi="Times New Roman" w:cs="Times New Roman"/>
          <w:sz w:val="24"/>
          <w:szCs w:val="24"/>
        </w:rPr>
        <w:t>(</w:t>
      </w:r>
      <w:r w:rsidR="00413C85">
        <w:rPr>
          <w:rFonts w:ascii="Times New Roman" w:hAnsi="Times New Roman" w:cs="Times New Roman"/>
          <w:sz w:val="24"/>
          <w:szCs w:val="24"/>
        </w:rPr>
        <w:t xml:space="preserve">holding that a </w:t>
      </w:r>
      <w:r w:rsidR="009F1F54">
        <w:rPr>
          <w:rFonts w:ascii="Times New Roman" w:hAnsi="Times New Roman" w:cs="Times New Roman"/>
          <w:sz w:val="24"/>
          <w:szCs w:val="24"/>
        </w:rPr>
        <w:t>“</w:t>
      </w:r>
      <w:r w:rsidR="00413C85">
        <w:rPr>
          <w:rFonts w:ascii="Times New Roman" w:hAnsi="Times New Roman" w:cs="Times New Roman"/>
          <w:sz w:val="24"/>
          <w:szCs w:val="24"/>
        </w:rPr>
        <w:t>d</w:t>
      </w:r>
      <w:r w:rsidR="006778E4" w:rsidRPr="006778E4">
        <w:rPr>
          <w:rFonts w:ascii="Times New Roman" w:hAnsi="Times New Roman" w:cs="Times New Roman"/>
          <w:sz w:val="24"/>
          <w:szCs w:val="24"/>
        </w:rPr>
        <w:t>ecision that lacks reference to the controlling law may not provide an adequate opportunity to the alien</w:t>
      </w:r>
      <w:r w:rsidR="006778E4">
        <w:rPr>
          <w:rFonts w:ascii="Times New Roman" w:hAnsi="Times New Roman" w:cs="Times New Roman"/>
          <w:sz w:val="24"/>
          <w:szCs w:val="24"/>
        </w:rPr>
        <w:t> . . .</w:t>
      </w:r>
      <w:r w:rsidR="006778E4" w:rsidRPr="006778E4">
        <w:rPr>
          <w:rFonts w:ascii="Times New Roman" w:hAnsi="Times New Roman" w:cs="Times New Roman"/>
          <w:sz w:val="24"/>
          <w:szCs w:val="24"/>
        </w:rPr>
        <w:t xml:space="preserve"> to contest the Immigration Judge</w:t>
      </w:r>
      <w:r w:rsidR="009F1F54">
        <w:rPr>
          <w:rFonts w:ascii="Times New Roman" w:hAnsi="Times New Roman" w:cs="Times New Roman"/>
          <w:sz w:val="24"/>
          <w:szCs w:val="24"/>
        </w:rPr>
        <w:t>’</w:t>
      </w:r>
      <w:r w:rsidR="006778E4">
        <w:rPr>
          <w:rFonts w:ascii="Times New Roman" w:hAnsi="Times New Roman" w:cs="Times New Roman"/>
          <w:sz w:val="24"/>
          <w:szCs w:val="24"/>
        </w:rPr>
        <w:t xml:space="preserve">s </w:t>
      </w:r>
      <w:r w:rsidR="006778E4" w:rsidRPr="006778E4">
        <w:rPr>
          <w:rFonts w:ascii="Times New Roman" w:hAnsi="Times New Roman" w:cs="Times New Roman"/>
          <w:sz w:val="24"/>
          <w:szCs w:val="24"/>
        </w:rPr>
        <w:t>determinations on appeal.</w:t>
      </w:r>
      <w:r w:rsidR="009F1F54">
        <w:rPr>
          <w:rFonts w:ascii="Times New Roman" w:hAnsi="Times New Roman" w:cs="Times New Roman"/>
          <w:sz w:val="24"/>
          <w:szCs w:val="24"/>
        </w:rPr>
        <w:t>”</w:t>
      </w:r>
      <w:r w:rsidR="006778E4">
        <w:rPr>
          <w:rFonts w:ascii="Times New Roman" w:hAnsi="Times New Roman" w:cs="Times New Roman"/>
          <w:sz w:val="24"/>
          <w:szCs w:val="24"/>
        </w:rPr>
        <w:t>)</w:t>
      </w:r>
      <w:r w:rsidR="003F3573" w:rsidRPr="003F3573">
        <w:rPr>
          <w:rFonts w:ascii="Times New Roman" w:hAnsi="Times New Roman" w:cs="Times New Roman"/>
          <w:sz w:val="24"/>
          <w:szCs w:val="24"/>
        </w:rPr>
        <w:t>.</w:t>
      </w:r>
    </w:p>
    <w:p w14:paraId="25ECCB85" w14:textId="017220D1" w:rsidR="003F3573" w:rsidRDefault="00FD0353" w:rsidP="00F27A0A">
      <w:pPr>
        <w:spacing w:after="0" w:line="480" w:lineRule="auto"/>
        <w:ind w:firstLine="720"/>
        <w:jc w:val="both"/>
        <w:rPr>
          <w:rFonts w:ascii="Times New Roman" w:hAnsi="Times New Roman" w:cs="Times New Roman"/>
          <w:sz w:val="24"/>
          <w:szCs w:val="24"/>
        </w:rPr>
      </w:pPr>
      <w:r w:rsidRPr="00FD0353">
        <w:rPr>
          <w:rFonts w:ascii="Times New Roman" w:hAnsi="Times New Roman" w:cs="Times New Roman"/>
          <w:sz w:val="24"/>
          <w:szCs w:val="24"/>
        </w:rPr>
        <w:t>Finally, the IJ</w:t>
      </w:r>
      <w:r w:rsidR="009F1F54">
        <w:rPr>
          <w:rFonts w:ascii="Times New Roman" w:hAnsi="Times New Roman" w:cs="Times New Roman"/>
          <w:sz w:val="24"/>
          <w:szCs w:val="24"/>
        </w:rPr>
        <w:t>’</w:t>
      </w:r>
      <w:r w:rsidRPr="00FD0353">
        <w:rPr>
          <w:rFonts w:ascii="Times New Roman" w:hAnsi="Times New Roman" w:cs="Times New Roman"/>
          <w:sz w:val="24"/>
          <w:szCs w:val="24"/>
        </w:rPr>
        <w:t xml:space="preserve">s decision similarly violated foundational requirements of administrative law.  The Supreme Court long ago held that </w:t>
      </w:r>
      <w:r w:rsidR="009F1F54">
        <w:rPr>
          <w:rFonts w:ascii="Times New Roman" w:hAnsi="Times New Roman" w:cs="Times New Roman"/>
          <w:sz w:val="24"/>
          <w:szCs w:val="24"/>
        </w:rPr>
        <w:t>“</w:t>
      </w:r>
      <w:r w:rsidRPr="00FD0353">
        <w:rPr>
          <w:rFonts w:ascii="Times New Roman" w:hAnsi="Times New Roman" w:cs="Times New Roman"/>
          <w:sz w:val="24"/>
          <w:szCs w:val="24"/>
        </w:rPr>
        <w:t>the process of review requires that the grounds upon which the administrative agency acted be clearly disclosed and adequately sustained.</w:t>
      </w:r>
      <w:r w:rsidR="009F1F54">
        <w:rPr>
          <w:rFonts w:ascii="Times New Roman" w:hAnsi="Times New Roman" w:cs="Times New Roman"/>
          <w:sz w:val="24"/>
          <w:szCs w:val="24"/>
        </w:rPr>
        <w:t>”</w:t>
      </w:r>
      <w:r w:rsidRPr="00FD0353">
        <w:rPr>
          <w:rFonts w:ascii="Times New Roman" w:hAnsi="Times New Roman" w:cs="Times New Roman"/>
          <w:sz w:val="24"/>
          <w:szCs w:val="24"/>
        </w:rPr>
        <w:t xml:space="preserve">  </w:t>
      </w:r>
      <w:r w:rsidRPr="00A76F77">
        <w:rPr>
          <w:rFonts w:ascii="Times New Roman" w:hAnsi="Times New Roman" w:cs="Times New Roman"/>
          <w:i/>
          <w:iCs/>
          <w:sz w:val="24"/>
          <w:szCs w:val="24"/>
        </w:rPr>
        <w:t>SEC v. Chenery Corp.</w:t>
      </w:r>
      <w:r w:rsidRPr="00FD0353">
        <w:rPr>
          <w:rFonts w:ascii="Times New Roman" w:hAnsi="Times New Roman" w:cs="Times New Roman"/>
          <w:sz w:val="24"/>
          <w:szCs w:val="24"/>
        </w:rPr>
        <w:t xml:space="preserve">, 318 U.S. 80, 94 (1943).  </w:t>
      </w:r>
      <w:r w:rsidR="00A76F77">
        <w:rPr>
          <w:rFonts w:ascii="Times New Roman" w:hAnsi="Times New Roman" w:cs="Times New Roman"/>
          <w:sz w:val="24"/>
          <w:szCs w:val="24"/>
        </w:rPr>
        <w:t xml:space="preserve">Where the agency fails to explain the basis for its decision, </w:t>
      </w:r>
      <w:r w:rsidR="009F1F54">
        <w:rPr>
          <w:rFonts w:ascii="Times New Roman" w:hAnsi="Times New Roman" w:cs="Times New Roman"/>
          <w:sz w:val="24"/>
          <w:szCs w:val="24"/>
        </w:rPr>
        <w:t>“</w:t>
      </w:r>
      <w:r w:rsidR="00A76F77">
        <w:rPr>
          <w:rFonts w:ascii="Times New Roman" w:hAnsi="Times New Roman" w:cs="Times New Roman"/>
          <w:sz w:val="24"/>
          <w:szCs w:val="24"/>
        </w:rPr>
        <w:t>the proper course is to remand,</w:t>
      </w:r>
      <w:r w:rsidR="009F1F54">
        <w:rPr>
          <w:rFonts w:ascii="Times New Roman" w:hAnsi="Times New Roman" w:cs="Times New Roman"/>
          <w:sz w:val="24"/>
          <w:szCs w:val="24"/>
        </w:rPr>
        <w:t>”</w:t>
      </w:r>
      <w:r w:rsidR="00A76F77">
        <w:rPr>
          <w:rFonts w:ascii="Times New Roman" w:hAnsi="Times New Roman" w:cs="Times New Roman"/>
          <w:sz w:val="24"/>
          <w:szCs w:val="24"/>
        </w:rPr>
        <w:t xml:space="preserve"> because the reviewing court </w:t>
      </w:r>
      <w:r w:rsidR="009F1F54">
        <w:rPr>
          <w:rFonts w:ascii="Times New Roman" w:hAnsi="Times New Roman" w:cs="Times New Roman"/>
          <w:sz w:val="24"/>
          <w:szCs w:val="24"/>
        </w:rPr>
        <w:t>“</w:t>
      </w:r>
      <w:r w:rsidR="00A76F77" w:rsidRPr="00A76F77">
        <w:rPr>
          <w:rFonts w:ascii="Times New Roman" w:hAnsi="Times New Roman" w:cs="Times New Roman"/>
          <w:i/>
          <w:iCs/>
          <w:sz w:val="24"/>
          <w:szCs w:val="24"/>
        </w:rPr>
        <w:t>will not supply the basis for its decision where appropriate reasons are not set forth by the [IJ] itself</w:t>
      </w:r>
      <w:r w:rsidR="00A76F77" w:rsidRPr="00A76F77">
        <w:rPr>
          <w:rFonts w:ascii="Times New Roman" w:hAnsi="Times New Roman" w:cs="Times New Roman"/>
          <w:sz w:val="24"/>
          <w:szCs w:val="24"/>
        </w:rPr>
        <w:t>.</w:t>
      </w:r>
      <w:r w:rsidR="009F1F54">
        <w:rPr>
          <w:rFonts w:ascii="Times New Roman" w:hAnsi="Times New Roman" w:cs="Times New Roman"/>
          <w:sz w:val="24"/>
          <w:szCs w:val="24"/>
        </w:rPr>
        <w:t>”</w:t>
      </w:r>
      <w:r w:rsidR="00A76F77">
        <w:rPr>
          <w:rFonts w:ascii="Times New Roman" w:hAnsi="Times New Roman" w:cs="Times New Roman"/>
          <w:sz w:val="24"/>
          <w:szCs w:val="24"/>
        </w:rPr>
        <w:t xml:space="preserve">  </w:t>
      </w:r>
      <w:r w:rsidR="00A76F77" w:rsidRPr="00A76F77">
        <w:rPr>
          <w:rFonts w:ascii="Times New Roman" w:hAnsi="Times New Roman" w:cs="Times New Roman"/>
          <w:sz w:val="24"/>
          <w:szCs w:val="24"/>
        </w:rPr>
        <w:t xml:space="preserve">Valarezo-Tirado, 21 F.4th </w:t>
      </w:r>
      <w:r w:rsidR="00A76F77">
        <w:rPr>
          <w:rFonts w:ascii="Times New Roman" w:hAnsi="Times New Roman" w:cs="Times New Roman"/>
          <w:sz w:val="24"/>
          <w:szCs w:val="24"/>
        </w:rPr>
        <w:t>at 2</w:t>
      </w:r>
      <w:r w:rsidR="00A76F77" w:rsidRPr="00A76F77">
        <w:rPr>
          <w:rFonts w:ascii="Times New Roman" w:hAnsi="Times New Roman" w:cs="Times New Roman"/>
          <w:sz w:val="24"/>
          <w:szCs w:val="24"/>
        </w:rPr>
        <w:t>62</w:t>
      </w:r>
      <w:r w:rsidR="00A76F77">
        <w:rPr>
          <w:rFonts w:ascii="Times New Roman" w:hAnsi="Times New Roman" w:cs="Times New Roman"/>
          <w:sz w:val="24"/>
          <w:szCs w:val="24"/>
        </w:rPr>
        <w:t xml:space="preserve"> (emphasis and brackets in original); </w:t>
      </w:r>
      <w:r w:rsidR="00A76F77" w:rsidRPr="00A76F77">
        <w:rPr>
          <w:rFonts w:ascii="Times New Roman" w:hAnsi="Times New Roman" w:cs="Times New Roman"/>
          <w:i/>
          <w:iCs/>
          <w:sz w:val="24"/>
          <w:szCs w:val="24"/>
        </w:rPr>
        <w:t>Kayembe v. Ashcroft</w:t>
      </w:r>
      <w:r w:rsidR="00A76F77" w:rsidRPr="00A76F77">
        <w:rPr>
          <w:rFonts w:ascii="Times New Roman" w:hAnsi="Times New Roman" w:cs="Times New Roman"/>
          <w:sz w:val="24"/>
          <w:szCs w:val="24"/>
        </w:rPr>
        <w:t>, 334 F.3d 231, 238 (3d Cir.</w:t>
      </w:r>
      <w:r w:rsidR="00A76F77">
        <w:rPr>
          <w:rFonts w:ascii="Times New Roman" w:hAnsi="Times New Roman" w:cs="Times New Roman"/>
          <w:sz w:val="24"/>
          <w:szCs w:val="24"/>
        </w:rPr>
        <w:t xml:space="preserve"> 2003) (</w:t>
      </w:r>
      <w:r w:rsidR="009F1F54">
        <w:rPr>
          <w:rFonts w:ascii="Times New Roman" w:hAnsi="Times New Roman" w:cs="Times New Roman"/>
          <w:sz w:val="24"/>
          <w:szCs w:val="24"/>
        </w:rPr>
        <w:t>“</w:t>
      </w:r>
      <w:r w:rsidR="00A76F77" w:rsidRPr="00A76F77">
        <w:rPr>
          <w:rFonts w:ascii="Times New Roman" w:hAnsi="Times New Roman" w:cs="Times New Roman"/>
          <w:sz w:val="24"/>
          <w:szCs w:val="24"/>
        </w:rPr>
        <w:t>When deficiencies in the BIA</w:t>
      </w:r>
      <w:r w:rsidR="009F1F54">
        <w:rPr>
          <w:rFonts w:ascii="Times New Roman" w:hAnsi="Times New Roman" w:cs="Times New Roman"/>
          <w:sz w:val="24"/>
          <w:szCs w:val="24"/>
        </w:rPr>
        <w:t>’</w:t>
      </w:r>
      <w:r w:rsidR="00A76F77" w:rsidRPr="00A76F77">
        <w:rPr>
          <w:rFonts w:ascii="Times New Roman" w:hAnsi="Times New Roman" w:cs="Times New Roman"/>
          <w:sz w:val="24"/>
          <w:szCs w:val="24"/>
        </w:rPr>
        <w:t xml:space="preserve">s decision make it impossible for us to meaningfully </w:t>
      </w:r>
      <w:r w:rsidR="00A76F77" w:rsidRPr="00A76F77">
        <w:rPr>
          <w:rFonts w:ascii="Times New Roman" w:hAnsi="Times New Roman" w:cs="Times New Roman"/>
          <w:sz w:val="24"/>
          <w:szCs w:val="24"/>
        </w:rPr>
        <w:lastRenderedPageBreak/>
        <w:t>review its decision, we must vacate the decision</w:t>
      </w:r>
      <w:r w:rsidR="00A76F77">
        <w:rPr>
          <w:rFonts w:ascii="Times New Roman" w:hAnsi="Times New Roman" w:cs="Times New Roman"/>
          <w:sz w:val="24"/>
          <w:szCs w:val="24"/>
        </w:rPr>
        <w:t>.</w:t>
      </w:r>
      <w:r w:rsidR="009F1F54">
        <w:rPr>
          <w:rFonts w:ascii="Times New Roman" w:hAnsi="Times New Roman" w:cs="Times New Roman"/>
          <w:sz w:val="24"/>
          <w:szCs w:val="24"/>
        </w:rPr>
        <w:t>”</w:t>
      </w:r>
      <w:r w:rsidR="00A76F77">
        <w:rPr>
          <w:rFonts w:ascii="Times New Roman" w:hAnsi="Times New Roman" w:cs="Times New Roman"/>
          <w:sz w:val="24"/>
          <w:szCs w:val="24"/>
        </w:rPr>
        <w:t xml:space="preserve">); </w:t>
      </w:r>
      <w:proofErr w:type="spellStart"/>
      <w:r w:rsidR="00A76F77" w:rsidRPr="002D668F">
        <w:rPr>
          <w:rFonts w:ascii="Times New Roman" w:hAnsi="Times New Roman" w:cs="Times New Roman"/>
          <w:i/>
          <w:iCs/>
          <w:sz w:val="24"/>
          <w:szCs w:val="24"/>
        </w:rPr>
        <w:t>Awolesi</w:t>
      </w:r>
      <w:proofErr w:type="spellEnd"/>
      <w:r w:rsidR="00A76F77" w:rsidRPr="002D668F">
        <w:rPr>
          <w:rFonts w:ascii="Times New Roman" w:hAnsi="Times New Roman" w:cs="Times New Roman"/>
          <w:i/>
          <w:iCs/>
          <w:sz w:val="24"/>
          <w:szCs w:val="24"/>
        </w:rPr>
        <w:t xml:space="preserve"> v. Ashcroft</w:t>
      </w:r>
      <w:r w:rsidR="00A76F77" w:rsidRPr="00A76F77">
        <w:rPr>
          <w:rFonts w:ascii="Times New Roman" w:hAnsi="Times New Roman" w:cs="Times New Roman"/>
          <w:sz w:val="24"/>
          <w:szCs w:val="24"/>
        </w:rPr>
        <w:t>, 341 F.3d 227, 228–29 (3d Cir. 2003)</w:t>
      </w:r>
      <w:r w:rsidR="00A76F77">
        <w:rPr>
          <w:rFonts w:ascii="Times New Roman" w:hAnsi="Times New Roman" w:cs="Times New Roman"/>
          <w:sz w:val="24"/>
          <w:szCs w:val="24"/>
        </w:rPr>
        <w:t xml:space="preserve"> (</w:t>
      </w:r>
      <w:r w:rsidR="009F1F54">
        <w:rPr>
          <w:rFonts w:ascii="Times New Roman" w:hAnsi="Times New Roman" w:cs="Times New Roman"/>
          <w:sz w:val="24"/>
          <w:szCs w:val="24"/>
        </w:rPr>
        <w:t>“</w:t>
      </w:r>
      <w:r w:rsidR="00A76F77">
        <w:rPr>
          <w:rFonts w:ascii="Times New Roman" w:hAnsi="Times New Roman" w:cs="Times New Roman"/>
          <w:sz w:val="24"/>
          <w:szCs w:val="24"/>
        </w:rPr>
        <w:t>[W]</w:t>
      </w:r>
      <w:r w:rsidR="00A76F77" w:rsidRPr="00A76F77">
        <w:rPr>
          <w:rFonts w:ascii="Times New Roman" w:hAnsi="Times New Roman" w:cs="Times New Roman"/>
          <w:sz w:val="24"/>
          <w:szCs w:val="24"/>
        </w:rPr>
        <w:t>e cannot give meaningful review to a decision in which the BIA does not explain how it came to its conclusion.</w:t>
      </w:r>
      <w:r w:rsidR="009F1F54">
        <w:rPr>
          <w:rFonts w:ascii="Times New Roman" w:hAnsi="Times New Roman" w:cs="Times New Roman"/>
          <w:sz w:val="24"/>
          <w:szCs w:val="24"/>
        </w:rPr>
        <w:t>”</w:t>
      </w:r>
      <w:r w:rsidR="00A76F77">
        <w:rPr>
          <w:rFonts w:ascii="Times New Roman" w:hAnsi="Times New Roman" w:cs="Times New Roman"/>
          <w:sz w:val="24"/>
          <w:szCs w:val="24"/>
        </w:rPr>
        <w:t>)</w:t>
      </w:r>
      <w:r w:rsidR="00C54951" w:rsidRPr="00C54951">
        <w:rPr>
          <w:rFonts w:ascii="Times New Roman" w:hAnsi="Times New Roman" w:cs="Times New Roman"/>
          <w:sz w:val="24"/>
          <w:szCs w:val="24"/>
        </w:rPr>
        <w:t xml:space="preserve">; </w:t>
      </w:r>
      <w:r w:rsidR="00C54951" w:rsidRPr="00C54951">
        <w:rPr>
          <w:rFonts w:ascii="Times New Roman" w:hAnsi="Times New Roman" w:cs="Times New Roman"/>
          <w:i/>
          <w:iCs/>
          <w:sz w:val="24"/>
          <w:szCs w:val="24"/>
        </w:rPr>
        <w:t>Matter of M-P-</w:t>
      </w:r>
      <w:r w:rsidR="00C54951" w:rsidRPr="00C54951">
        <w:rPr>
          <w:rFonts w:ascii="Times New Roman" w:hAnsi="Times New Roman" w:cs="Times New Roman"/>
          <w:sz w:val="24"/>
          <w:szCs w:val="24"/>
        </w:rPr>
        <w:t>,</w:t>
      </w:r>
      <w:r w:rsidR="00C54951" w:rsidRPr="00C54951">
        <w:rPr>
          <w:rFonts w:ascii="Times New Roman" w:hAnsi="Times New Roman" w:cs="Times New Roman"/>
          <w:i/>
          <w:iCs/>
          <w:sz w:val="24"/>
          <w:szCs w:val="24"/>
        </w:rPr>
        <w:t xml:space="preserve"> </w:t>
      </w:r>
      <w:r w:rsidR="00C54951" w:rsidRPr="00C54951">
        <w:rPr>
          <w:rFonts w:ascii="Times New Roman" w:hAnsi="Times New Roman" w:cs="Times New Roman"/>
          <w:sz w:val="24"/>
          <w:szCs w:val="24"/>
        </w:rPr>
        <w:t>20 I&amp;N Dec. 786, 787 (BIA 1994) (</w:t>
      </w:r>
      <w:r w:rsidR="009F1F54">
        <w:rPr>
          <w:rFonts w:ascii="Times New Roman" w:hAnsi="Times New Roman" w:cs="Times New Roman"/>
          <w:sz w:val="24"/>
          <w:szCs w:val="24"/>
        </w:rPr>
        <w:t>“</w:t>
      </w:r>
      <w:r w:rsidR="00C54951" w:rsidRPr="00C54951">
        <w:rPr>
          <w:rFonts w:ascii="Times New Roman" w:hAnsi="Times New Roman" w:cs="Times New Roman"/>
          <w:sz w:val="24"/>
          <w:szCs w:val="24"/>
        </w:rPr>
        <w:t>However summary, [the IJ</w:t>
      </w:r>
      <w:r w:rsidR="009F1F54">
        <w:rPr>
          <w:rFonts w:ascii="Times New Roman" w:hAnsi="Times New Roman" w:cs="Times New Roman"/>
          <w:sz w:val="24"/>
          <w:szCs w:val="24"/>
        </w:rPr>
        <w:t>’</w:t>
      </w:r>
      <w:r w:rsidR="00C54951" w:rsidRPr="00C54951">
        <w:rPr>
          <w:rFonts w:ascii="Times New Roman" w:hAnsi="Times New Roman" w:cs="Times New Roman"/>
          <w:sz w:val="24"/>
          <w:szCs w:val="24"/>
        </w:rPr>
        <w:t>s decision] should state the basis for decision sufficiently, so that an appellate tribunal can appraise it.</w:t>
      </w:r>
      <w:r w:rsidR="009F1F54">
        <w:rPr>
          <w:rFonts w:ascii="Times New Roman" w:hAnsi="Times New Roman" w:cs="Times New Roman"/>
          <w:sz w:val="24"/>
          <w:szCs w:val="24"/>
        </w:rPr>
        <w:t>”</w:t>
      </w:r>
      <w:r w:rsidR="00C54951" w:rsidRPr="00C54951">
        <w:rPr>
          <w:rFonts w:ascii="Times New Roman" w:hAnsi="Times New Roman" w:cs="Times New Roman"/>
          <w:sz w:val="24"/>
          <w:szCs w:val="24"/>
        </w:rPr>
        <w:t>)</w:t>
      </w:r>
      <w:r w:rsidR="00FB4D91" w:rsidRPr="00FB4D91">
        <w:rPr>
          <w:rFonts w:ascii="Times New Roman" w:hAnsi="Times New Roman" w:cs="Times New Roman"/>
          <w:sz w:val="24"/>
          <w:szCs w:val="24"/>
        </w:rPr>
        <w:t xml:space="preserve">.  </w:t>
      </w:r>
      <w:r w:rsidR="003F3573" w:rsidRPr="003F3573">
        <w:rPr>
          <w:rFonts w:ascii="Times New Roman" w:hAnsi="Times New Roman" w:cs="Times New Roman"/>
          <w:sz w:val="24"/>
          <w:szCs w:val="24"/>
        </w:rPr>
        <w:t xml:space="preserve">Here, by </w:t>
      </w:r>
      <w:r w:rsidR="00E2421E">
        <w:rPr>
          <w:rFonts w:ascii="Times New Roman" w:hAnsi="Times New Roman" w:cs="Times New Roman"/>
          <w:sz w:val="24"/>
          <w:szCs w:val="24"/>
        </w:rPr>
        <w:t xml:space="preserve">failing to provide </w:t>
      </w:r>
      <w:r w:rsidR="004002E8">
        <w:rPr>
          <w:rFonts w:ascii="Times New Roman" w:hAnsi="Times New Roman" w:cs="Times New Roman"/>
          <w:sz w:val="24"/>
          <w:szCs w:val="24"/>
        </w:rPr>
        <w:t xml:space="preserve">a copy of </w:t>
      </w:r>
      <w:r w:rsidR="00E2421E">
        <w:rPr>
          <w:rFonts w:ascii="Times New Roman" w:hAnsi="Times New Roman" w:cs="Times New Roman"/>
          <w:sz w:val="24"/>
          <w:szCs w:val="24"/>
        </w:rPr>
        <w:t xml:space="preserve">the </w:t>
      </w:r>
      <w:r w:rsidR="00496D71">
        <w:rPr>
          <w:rFonts w:ascii="Times New Roman" w:hAnsi="Times New Roman" w:cs="Times New Roman"/>
          <w:sz w:val="24"/>
          <w:szCs w:val="24"/>
        </w:rPr>
        <w:t xml:space="preserve">form addendum </w:t>
      </w:r>
      <w:r w:rsidR="00E2421E">
        <w:rPr>
          <w:rFonts w:ascii="Times New Roman" w:hAnsi="Times New Roman" w:cs="Times New Roman"/>
          <w:sz w:val="24"/>
          <w:szCs w:val="24"/>
        </w:rPr>
        <w:t xml:space="preserve">upon which </w:t>
      </w:r>
      <w:r w:rsidR="000835D7">
        <w:rPr>
          <w:rFonts w:ascii="Times New Roman" w:hAnsi="Times New Roman" w:cs="Times New Roman"/>
          <w:sz w:val="24"/>
          <w:szCs w:val="24"/>
        </w:rPr>
        <w:t>she</w:t>
      </w:r>
      <w:r w:rsidR="00E2421E">
        <w:rPr>
          <w:rFonts w:ascii="Times New Roman" w:hAnsi="Times New Roman" w:cs="Times New Roman"/>
          <w:sz w:val="24"/>
          <w:szCs w:val="24"/>
        </w:rPr>
        <w:t xml:space="preserve"> relied</w:t>
      </w:r>
      <w:r w:rsidR="003F3573" w:rsidRPr="003F3573">
        <w:rPr>
          <w:rFonts w:ascii="Times New Roman" w:hAnsi="Times New Roman" w:cs="Times New Roman"/>
          <w:sz w:val="24"/>
          <w:szCs w:val="24"/>
        </w:rPr>
        <w:t>, the IJ</w:t>
      </w:r>
      <w:r w:rsidR="009F1F54">
        <w:rPr>
          <w:rFonts w:ascii="Times New Roman" w:hAnsi="Times New Roman" w:cs="Times New Roman"/>
          <w:sz w:val="24"/>
          <w:szCs w:val="24"/>
        </w:rPr>
        <w:t>’</w:t>
      </w:r>
      <w:r w:rsidR="003F3573" w:rsidRPr="003F3573">
        <w:rPr>
          <w:rFonts w:ascii="Times New Roman" w:hAnsi="Times New Roman" w:cs="Times New Roman"/>
          <w:sz w:val="24"/>
          <w:szCs w:val="24"/>
        </w:rPr>
        <w:t xml:space="preserve">s decision failed to </w:t>
      </w:r>
      <w:r w:rsidR="004002E8">
        <w:rPr>
          <w:rFonts w:ascii="Times New Roman" w:hAnsi="Times New Roman" w:cs="Times New Roman"/>
          <w:sz w:val="24"/>
          <w:szCs w:val="24"/>
        </w:rPr>
        <w:t>inclu</w:t>
      </w:r>
      <w:r w:rsidR="004002E8" w:rsidRPr="003F3573">
        <w:rPr>
          <w:rFonts w:ascii="Times New Roman" w:hAnsi="Times New Roman" w:cs="Times New Roman"/>
          <w:sz w:val="24"/>
          <w:szCs w:val="24"/>
        </w:rPr>
        <w:t>de</w:t>
      </w:r>
      <w:r w:rsidR="004002E8">
        <w:rPr>
          <w:rFonts w:ascii="Times New Roman" w:hAnsi="Times New Roman" w:cs="Times New Roman"/>
          <w:sz w:val="24"/>
          <w:szCs w:val="24"/>
        </w:rPr>
        <w:t xml:space="preserve"> </w:t>
      </w:r>
      <w:r w:rsidR="00FB4D91">
        <w:rPr>
          <w:rFonts w:ascii="Times New Roman" w:hAnsi="Times New Roman" w:cs="Times New Roman"/>
          <w:sz w:val="24"/>
          <w:szCs w:val="24"/>
        </w:rPr>
        <w:t>th</w:t>
      </w:r>
      <w:r w:rsidR="00EC4999">
        <w:rPr>
          <w:rFonts w:ascii="Times New Roman" w:hAnsi="Times New Roman" w:cs="Times New Roman"/>
          <w:sz w:val="24"/>
          <w:szCs w:val="24"/>
        </w:rPr>
        <w:t>e</w:t>
      </w:r>
      <w:r w:rsidR="00FB4D91">
        <w:rPr>
          <w:rFonts w:ascii="Times New Roman" w:hAnsi="Times New Roman" w:cs="Times New Roman"/>
          <w:sz w:val="24"/>
          <w:szCs w:val="24"/>
        </w:rPr>
        <w:t xml:space="preserve"> basis for </w:t>
      </w:r>
      <w:r w:rsidR="00476688">
        <w:rPr>
          <w:rFonts w:ascii="Times New Roman" w:hAnsi="Times New Roman" w:cs="Times New Roman"/>
          <w:sz w:val="24"/>
          <w:szCs w:val="24"/>
        </w:rPr>
        <w:t xml:space="preserve">her </w:t>
      </w:r>
      <w:r w:rsidR="00FB4D91">
        <w:rPr>
          <w:rFonts w:ascii="Times New Roman" w:hAnsi="Times New Roman" w:cs="Times New Roman"/>
          <w:sz w:val="24"/>
          <w:szCs w:val="24"/>
        </w:rPr>
        <w:t xml:space="preserve">decision or otherwise </w:t>
      </w:r>
      <w:r w:rsidR="004002E8">
        <w:rPr>
          <w:rFonts w:ascii="Times New Roman" w:hAnsi="Times New Roman" w:cs="Times New Roman"/>
          <w:sz w:val="24"/>
          <w:szCs w:val="24"/>
        </w:rPr>
        <w:t>give</w:t>
      </w:r>
      <w:r w:rsidR="004002E8" w:rsidRPr="003F3573">
        <w:rPr>
          <w:rFonts w:ascii="Times New Roman" w:hAnsi="Times New Roman" w:cs="Times New Roman"/>
          <w:sz w:val="24"/>
          <w:szCs w:val="24"/>
        </w:rPr>
        <w:t xml:space="preserve"> </w:t>
      </w:r>
      <w:r w:rsidRPr="00FD0353">
        <w:rPr>
          <w:rFonts w:ascii="Times New Roman" w:hAnsi="Times New Roman" w:cs="Times New Roman"/>
          <w:sz w:val="24"/>
          <w:szCs w:val="24"/>
        </w:rPr>
        <w:t xml:space="preserve">a </w:t>
      </w:r>
      <w:r w:rsidR="009F1F54">
        <w:rPr>
          <w:rFonts w:ascii="Times New Roman" w:hAnsi="Times New Roman" w:cs="Times New Roman"/>
          <w:sz w:val="24"/>
          <w:szCs w:val="24"/>
        </w:rPr>
        <w:t>“</w:t>
      </w:r>
      <w:r w:rsidRPr="00FD0353">
        <w:rPr>
          <w:rFonts w:ascii="Times New Roman" w:hAnsi="Times New Roman" w:cs="Times New Roman"/>
          <w:sz w:val="24"/>
          <w:szCs w:val="24"/>
        </w:rPr>
        <w:t>meaningful explanation,</w:t>
      </w:r>
      <w:r w:rsidR="009F1F54">
        <w:rPr>
          <w:rFonts w:ascii="Times New Roman" w:hAnsi="Times New Roman" w:cs="Times New Roman"/>
          <w:sz w:val="24"/>
          <w:szCs w:val="24"/>
        </w:rPr>
        <w:t>”</w:t>
      </w:r>
      <w:r w:rsidRPr="00FD0353">
        <w:rPr>
          <w:rFonts w:ascii="Times New Roman" w:hAnsi="Times New Roman" w:cs="Times New Roman"/>
          <w:sz w:val="24"/>
          <w:szCs w:val="24"/>
        </w:rPr>
        <w:t xml:space="preserve"> see </w:t>
      </w:r>
      <w:r w:rsidRPr="00FD0353">
        <w:rPr>
          <w:rFonts w:ascii="Times New Roman" w:hAnsi="Times New Roman" w:cs="Times New Roman"/>
          <w:i/>
          <w:iCs/>
          <w:sz w:val="24"/>
          <w:szCs w:val="24"/>
        </w:rPr>
        <w:t>Valarezo-Tirado</w:t>
      </w:r>
      <w:r w:rsidRPr="00FD0353">
        <w:rPr>
          <w:rFonts w:ascii="Times New Roman" w:hAnsi="Times New Roman" w:cs="Times New Roman"/>
          <w:sz w:val="24"/>
          <w:szCs w:val="24"/>
        </w:rPr>
        <w:t>, 21 F.4th at 263,</w:t>
      </w:r>
      <w:r w:rsidR="009F1F54">
        <w:rPr>
          <w:rFonts w:ascii="Times New Roman" w:hAnsi="Times New Roman" w:cs="Times New Roman"/>
          <w:sz w:val="24"/>
          <w:szCs w:val="24"/>
        </w:rPr>
        <w:t>”</w:t>
      </w:r>
      <w:r w:rsidRPr="00FD0353">
        <w:rPr>
          <w:rFonts w:ascii="Times New Roman" w:hAnsi="Times New Roman" w:cs="Times New Roman"/>
          <w:sz w:val="24"/>
          <w:szCs w:val="24"/>
        </w:rPr>
        <w:t xml:space="preserve"> and so under both BIA and Third Circuit precedent and fundamental principles of administrative law, the case must now be remanded to the IJ.  </w:t>
      </w:r>
      <w:r w:rsidR="003F3573">
        <w:rPr>
          <w:rFonts w:ascii="Times New Roman" w:hAnsi="Times New Roman" w:cs="Times New Roman"/>
          <w:sz w:val="24"/>
          <w:szCs w:val="24"/>
        </w:rPr>
        <w:br w:type="page"/>
      </w:r>
    </w:p>
    <w:p w14:paraId="721CCAE2" w14:textId="20C2748D" w:rsidR="00845E5B" w:rsidRPr="00F95425" w:rsidRDefault="00B5161C" w:rsidP="006A17BB">
      <w:pPr>
        <w:pStyle w:val="ListParagraph"/>
        <w:numPr>
          <w:ilvl w:val="0"/>
          <w:numId w:val="1"/>
        </w:numPr>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The Immigration Judge</w:t>
      </w:r>
      <w:r w:rsidR="00845E5B" w:rsidRPr="00F95425">
        <w:rPr>
          <w:rFonts w:ascii="Times New Roman" w:hAnsi="Times New Roman" w:cs="Times New Roman"/>
          <w:b/>
          <w:bCs/>
          <w:sz w:val="24"/>
          <w:szCs w:val="24"/>
        </w:rPr>
        <w:t xml:space="preserve"> </w:t>
      </w:r>
      <w:r w:rsidR="00E269BA">
        <w:rPr>
          <w:rFonts w:ascii="Times New Roman" w:hAnsi="Times New Roman" w:cs="Times New Roman"/>
          <w:b/>
          <w:bCs/>
          <w:sz w:val="24"/>
          <w:szCs w:val="24"/>
        </w:rPr>
        <w:t>R</w:t>
      </w:r>
      <w:r w:rsidR="00845E5B" w:rsidRPr="00F95425">
        <w:rPr>
          <w:rFonts w:ascii="Times New Roman" w:hAnsi="Times New Roman" w:cs="Times New Roman"/>
          <w:b/>
          <w:bCs/>
          <w:sz w:val="24"/>
          <w:szCs w:val="24"/>
        </w:rPr>
        <w:t>el</w:t>
      </w:r>
      <w:r>
        <w:rPr>
          <w:rFonts w:ascii="Times New Roman" w:hAnsi="Times New Roman" w:cs="Times New Roman"/>
          <w:b/>
          <w:bCs/>
          <w:sz w:val="24"/>
          <w:szCs w:val="24"/>
        </w:rPr>
        <w:t>ied</w:t>
      </w:r>
      <w:r w:rsidR="00845E5B" w:rsidRPr="00F95425">
        <w:rPr>
          <w:rFonts w:ascii="Times New Roman" w:hAnsi="Times New Roman" w:cs="Times New Roman"/>
          <w:b/>
          <w:bCs/>
          <w:sz w:val="24"/>
          <w:szCs w:val="24"/>
        </w:rPr>
        <w:t xml:space="preserve"> on </w:t>
      </w:r>
      <w:r w:rsidR="00496D71">
        <w:rPr>
          <w:rFonts w:ascii="Times New Roman" w:hAnsi="Times New Roman" w:cs="Times New Roman"/>
          <w:b/>
          <w:bCs/>
          <w:sz w:val="24"/>
          <w:szCs w:val="24"/>
        </w:rPr>
        <w:t xml:space="preserve">an </w:t>
      </w:r>
      <w:r w:rsidR="00E269BA">
        <w:rPr>
          <w:rFonts w:ascii="Times New Roman" w:hAnsi="Times New Roman" w:cs="Times New Roman"/>
          <w:b/>
          <w:bCs/>
          <w:sz w:val="24"/>
          <w:szCs w:val="24"/>
        </w:rPr>
        <w:t>A</w:t>
      </w:r>
      <w:r w:rsidR="00845E5B" w:rsidRPr="00F95425">
        <w:rPr>
          <w:rFonts w:ascii="Times New Roman" w:hAnsi="Times New Roman" w:cs="Times New Roman"/>
          <w:b/>
          <w:bCs/>
          <w:sz w:val="24"/>
          <w:szCs w:val="24"/>
        </w:rPr>
        <w:t>ddend</w:t>
      </w:r>
      <w:r w:rsidR="00496D71">
        <w:rPr>
          <w:rFonts w:ascii="Times New Roman" w:hAnsi="Times New Roman" w:cs="Times New Roman"/>
          <w:b/>
          <w:bCs/>
          <w:sz w:val="24"/>
          <w:szCs w:val="24"/>
        </w:rPr>
        <w:t>um</w:t>
      </w:r>
      <w:r w:rsidR="00845E5B" w:rsidRPr="00F95425">
        <w:rPr>
          <w:rFonts w:ascii="Times New Roman" w:hAnsi="Times New Roman" w:cs="Times New Roman"/>
          <w:b/>
          <w:bCs/>
          <w:sz w:val="24"/>
          <w:szCs w:val="24"/>
        </w:rPr>
        <w:t xml:space="preserve"> </w:t>
      </w:r>
      <w:r w:rsidR="00B17883">
        <w:rPr>
          <w:rFonts w:ascii="Times New Roman" w:hAnsi="Times New Roman" w:cs="Times New Roman"/>
          <w:b/>
          <w:bCs/>
          <w:sz w:val="24"/>
          <w:szCs w:val="24"/>
        </w:rPr>
        <w:t>T</w:t>
      </w:r>
      <w:r w:rsidR="00845E5B" w:rsidRPr="00F95425">
        <w:rPr>
          <w:rFonts w:ascii="Times New Roman" w:hAnsi="Times New Roman" w:cs="Times New Roman"/>
          <w:b/>
          <w:bCs/>
          <w:sz w:val="24"/>
          <w:szCs w:val="24"/>
        </w:rPr>
        <w:t xml:space="preserve">hat </w:t>
      </w:r>
      <w:r w:rsidR="00E269BA">
        <w:rPr>
          <w:rFonts w:ascii="Times New Roman" w:hAnsi="Times New Roman" w:cs="Times New Roman"/>
          <w:b/>
          <w:bCs/>
          <w:sz w:val="24"/>
          <w:szCs w:val="24"/>
        </w:rPr>
        <w:t>C</w:t>
      </w:r>
      <w:r w:rsidR="00845E5B" w:rsidRPr="00F95425">
        <w:rPr>
          <w:rFonts w:ascii="Times New Roman" w:hAnsi="Times New Roman" w:cs="Times New Roman"/>
          <w:b/>
          <w:bCs/>
          <w:sz w:val="24"/>
          <w:szCs w:val="24"/>
        </w:rPr>
        <w:t>ontain</w:t>
      </w:r>
      <w:r>
        <w:rPr>
          <w:rFonts w:ascii="Times New Roman" w:hAnsi="Times New Roman" w:cs="Times New Roman"/>
          <w:b/>
          <w:bCs/>
          <w:sz w:val="24"/>
          <w:szCs w:val="24"/>
        </w:rPr>
        <w:t>ed</w:t>
      </w:r>
      <w:r w:rsidR="00845E5B" w:rsidRPr="00F95425">
        <w:rPr>
          <w:rFonts w:ascii="Times New Roman" w:hAnsi="Times New Roman" w:cs="Times New Roman"/>
          <w:b/>
          <w:bCs/>
          <w:sz w:val="24"/>
          <w:szCs w:val="24"/>
        </w:rPr>
        <w:t xml:space="preserve"> </w:t>
      </w:r>
      <w:r w:rsidR="00E269BA">
        <w:rPr>
          <w:rFonts w:ascii="Times New Roman" w:hAnsi="Times New Roman" w:cs="Times New Roman"/>
          <w:b/>
          <w:bCs/>
          <w:sz w:val="24"/>
          <w:szCs w:val="24"/>
        </w:rPr>
        <w:t>I</w:t>
      </w:r>
      <w:r w:rsidR="00845E5B" w:rsidRPr="00F95425">
        <w:rPr>
          <w:rFonts w:ascii="Times New Roman" w:hAnsi="Times New Roman" w:cs="Times New Roman"/>
          <w:b/>
          <w:bCs/>
          <w:sz w:val="24"/>
          <w:szCs w:val="24"/>
        </w:rPr>
        <w:t xml:space="preserve">naccurate </w:t>
      </w:r>
      <w:r w:rsidR="00E269BA">
        <w:rPr>
          <w:rFonts w:ascii="Times New Roman" w:hAnsi="Times New Roman" w:cs="Times New Roman"/>
          <w:b/>
          <w:bCs/>
          <w:sz w:val="24"/>
          <w:szCs w:val="24"/>
        </w:rPr>
        <w:t>S</w:t>
      </w:r>
      <w:r w:rsidR="00845E5B" w:rsidRPr="00F95425">
        <w:rPr>
          <w:rFonts w:ascii="Times New Roman" w:hAnsi="Times New Roman" w:cs="Times New Roman"/>
          <w:b/>
          <w:bCs/>
          <w:sz w:val="24"/>
          <w:szCs w:val="24"/>
        </w:rPr>
        <w:t xml:space="preserve">tatements of the </w:t>
      </w:r>
      <w:r w:rsidR="00E269BA">
        <w:rPr>
          <w:rFonts w:ascii="Times New Roman" w:hAnsi="Times New Roman" w:cs="Times New Roman"/>
          <w:b/>
          <w:bCs/>
          <w:sz w:val="24"/>
          <w:szCs w:val="24"/>
        </w:rPr>
        <w:t>L</w:t>
      </w:r>
      <w:r w:rsidR="00845E5B" w:rsidRPr="00F95425">
        <w:rPr>
          <w:rFonts w:ascii="Times New Roman" w:hAnsi="Times New Roman" w:cs="Times New Roman"/>
          <w:b/>
          <w:bCs/>
          <w:sz w:val="24"/>
          <w:szCs w:val="24"/>
        </w:rPr>
        <w:t>aw</w:t>
      </w:r>
      <w:r>
        <w:rPr>
          <w:rFonts w:ascii="Times New Roman" w:hAnsi="Times New Roman" w:cs="Times New Roman"/>
          <w:b/>
          <w:bCs/>
          <w:sz w:val="24"/>
          <w:szCs w:val="24"/>
        </w:rPr>
        <w:t>.</w:t>
      </w:r>
    </w:p>
    <w:p w14:paraId="7B8545AB" w14:textId="3F1FED36" w:rsidR="00536547" w:rsidRDefault="00536547" w:rsidP="00246C3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Immigration Judge </w:t>
      </w:r>
      <w:r w:rsidR="00366837">
        <w:rPr>
          <w:rFonts w:ascii="Times New Roman" w:hAnsi="Times New Roman" w:cs="Times New Roman"/>
          <w:sz w:val="24"/>
          <w:szCs w:val="24"/>
        </w:rPr>
        <w:t>(</w:t>
      </w:r>
      <w:r w:rsidR="009F1F54">
        <w:rPr>
          <w:rFonts w:ascii="Times New Roman" w:hAnsi="Times New Roman" w:cs="Times New Roman"/>
          <w:sz w:val="24"/>
          <w:szCs w:val="24"/>
        </w:rPr>
        <w:t>“</w:t>
      </w:r>
      <w:r w:rsidR="00366837">
        <w:rPr>
          <w:rFonts w:ascii="Times New Roman" w:hAnsi="Times New Roman" w:cs="Times New Roman"/>
          <w:sz w:val="24"/>
          <w:szCs w:val="24"/>
        </w:rPr>
        <w:t>IJ</w:t>
      </w:r>
      <w:r w:rsidR="009F1F54">
        <w:rPr>
          <w:rFonts w:ascii="Times New Roman" w:hAnsi="Times New Roman" w:cs="Times New Roman"/>
          <w:sz w:val="24"/>
          <w:szCs w:val="24"/>
        </w:rPr>
        <w:t>”</w:t>
      </w:r>
      <w:r w:rsidR="00366837">
        <w:rPr>
          <w:rFonts w:ascii="Times New Roman" w:hAnsi="Times New Roman" w:cs="Times New Roman"/>
          <w:sz w:val="24"/>
          <w:szCs w:val="24"/>
        </w:rPr>
        <w:t>)</w:t>
      </w:r>
      <w:r w:rsidR="00496D71">
        <w:rPr>
          <w:rFonts w:ascii="Times New Roman" w:hAnsi="Times New Roman" w:cs="Times New Roman"/>
          <w:sz w:val="24"/>
          <w:szCs w:val="24"/>
        </w:rPr>
        <w:t xml:space="preserve"> erred as a matter of law</w:t>
      </w:r>
      <w:r>
        <w:rPr>
          <w:rFonts w:ascii="Times New Roman" w:hAnsi="Times New Roman" w:cs="Times New Roman"/>
          <w:sz w:val="24"/>
          <w:szCs w:val="24"/>
        </w:rPr>
        <w:t xml:space="preserve"> </w:t>
      </w:r>
      <w:r w:rsidR="00496D71">
        <w:rPr>
          <w:rFonts w:ascii="Times New Roman" w:hAnsi="Times New Roman" w:cs="Times New Roman"/>
          <w:sz w:val="24"/>
          <w:szCs w:val="24"/>
        </w:rPr>
        <w:t>by</w:t>
      </w:r>
      <w:r>
        <w:rPr>
          <w:rFonts w:ascii="Times New Roman" w:hAnsi="Times New Roman" w:cs="Times New Roman"/>
          <w:sz w:val="24"/>
          <w:szCs w:val="24"/>
        </w:rPr>
        <w:t xml:space="preserve"> relying on a form addendum that misstated the</w:t>
      </w:r>
      <w:r w:rsidR="00BB67A6">
        <w:rPr>
          <w:rFonts w:ascii="Times New Roman" w:hAnsi="Times New Roman" w:cs="Times New Roman"/>
          <w:sz w:val="24"/>
          <w:szCs w:val="24"/>
        </w:rPr>
        <w:t xml:space="preserve"> applicable</w:t>
      </w:r>
      <w:r>
        <w:rPr>
          <w:rFonts w:ascii="Times New Roman" w:hAnsi="Times New Roman" w:cs="Times New Roman"/>
          <w:sz w:val="24"/>
          <w:szCs w:val="24"/>
        </w:rPr>
        <w:t xml:space="preserve"> law</w:t>
      </w:r>
      <w:r w:rsidR="0082223E">
        <w:rPr>
          <w:rFonts w:ascii="Times New Roman" w:hAnsi="Times New Roman" w:cs="Times New Roman"/>
          <w:sz w:val="24"/>
          <w:szCs w:val="24"/>
        </w:rPr>
        <w:t xml:space="preserve"> and legal </w:t>
      </w:r>
      <w:r w:rsidR="002147BB">
        <w:rPr>
          <w:rFonts w:ascii="Times New Roman" w:hAnsi="Times New Roman" w:cs="Times New Roman"/>
          <w:sz w:val="24"/>
          <w:szCs w:val="24"/>
        </w:rPr>
        <w:t>standards</w:t>
      </w:r>
      <w:r>
        <w:rPr>
          <w:rFonts w:ascii="Times New Roman" w:hAnsi="Times New Roman" w:cs="Times New Roman"/>
          <w:sz w:val="24"/>
          <w:szCs w:val="24"/>
        </w:rPr>
        <w:t>.  [</w:t>
      </w:r>
      <w:r w:rsidR="00BB67A6">
        <w:rPr>
          <w:rFonts w:ascii="Times New Roman" w:hAnsi="Times New Roman" w:cs="Times New Roman"/>
          <w:sz w:val="24"/>
          <w:szCs w:val="24"/>
          <w:highlight w:val="yellow"/>
        </w:rPr>
        <w:t>The form addendum stated</w:t>
      </w:r>
      <w:r w:rsidR="00B170B5">
        <w:rPr>
          <w:rFonts w:ascii="Times New Roman" w:hAnsi="Times New Roman" w:cs="Times New Roman"/>
          <w:sz w:val="24"/>
          <w:szCs w:val="24"/>
          <w:highlight w:val="yellow"/>
        </w:rPr>
        <w:t xml:space="preserve"> </w:t>
      </w:r>
      <w:proofErr w:type="gramStart"/>
      <w:r w:rsidR="00B170B5">
        <w:rPr>
          <w:rFonts w:ascii="Times New Roman" w:hAnsi="Times New Roman" w:cs="Times New Roman"/>
          <w:sz w:val="24"/>
          <w:szCs w:val="24"/>
          <w:highlight w:val="yellow"/>
        </w:rPr>
        <w:t xml:space="preserve">. . . </w:t>
      </w:r>
      <w:r>
        <w:rPr>
          <w:rFonts w:ascii="Times New Roman" w:hAnsi="Times New Roman" w:cs="Times New Roman"/>
          <w:sz w:val="24"/>
          <w:szCs w:val="24"/>
          <w:highlight w:val="yellow"/>
        </w:rPr>
        <w:t>,</w:t>
      </w:r>
      <w:proofErr w:type="gramEnd"/>
      <w:r>
        <w:rPr>
          <w:rFonts w:ascii="Times New Roman" w:hAnsi="Times New Roman" w:cs="Times New Roman"/>
          <w:sz w:val="24"/>
          <w:szCs w:val="24"/>
          <w:highlight w:val="yellow"/>
        </w:rPr>
        <w:t xml:space="preserve"> which is incorrect </w:t>
      </w:r>
      <w:r w:rsidR="00BB67A6" w:rsidRPr="00B170B5">
        <w:rPr>
          <w:rFonts w:ascii="Times New Roman" w:hAnsi="Times New Roman" w:cs="Times New Roman"/>
          <w:sz w:val="24"/>
          <w:szCs w:val="24"/>
          <w:highlight w:val="yellow"/>
        </w:rPr>
        <w:t>because</w:t>
      </w:r>
      <w:r w:rsidR="00B170B5" w:rsidRPr="00B170B5">
        <w:rPr>
          <w:rFonts w:ascii="Times New Roman" w:hAnsi="Times New Roman" w:cs="Times New Roman"/>
          <w:sz w:val="24"/>
          <w:szCs w:val="24"/>
          <w:highlight w:val="yellow"/>
        </w:rPr>
        <w:t xml:space="preserve"> . . . .</w:t>
      </w:r>
      <w:r w:rsidR="009F1F54">
        <w:rPr>
          <w:rFonts w:ascii="Times New Roman" w:hAnsi="Times New Roman" w:cs="Times New Roman"/>
          <w:sz w:val="24"/>
          <w:szCs w:val="24"/>
        </w:rPr>
        <w:t xml:space="preserve">] </w:t>
      </w:r>
      <w:r w:rsidR="00E269BA">
        <w:rPr>
          <w:rFonts w:ascii="Times New Roman" w:hAnsi="Times New Roman" w:cs="Times New Roman"/>
          <w:sz w:val="24"/>
          <w:szCs w:val="24"/>
        </w:rPr>
        <w:t>[</w:t>
      </w:r>
      <w:r w:rsidR="00E269BA" w:rsidRPr="00DE09DE">
        <w:rPr>
          <w:rFonts w:ascii="Times New Roman" w:hAnsi="Times New Roman" w:cs="Times New Roman"/>
          <w:b/>
          <w:bCs/>
          <w:sz w:val="24"/>
          <w:szCs w:val="24"/>
          <w:highlight w:val="lightGray"/>
        </w:rPr>
        <w:t>PRACT</w:t>
      </w:r>
      <w:r w:rsidR="00DE09DE" w:rsidRPr="00DE09DE">
        <w:rPr>
          <w:rFonts w:ascii="Times New Roman" w:hAnsi="Times New Roman" w:cs="Times New Roman"/>
          <w:b/>
          <w:bCs/>
          <w:sz w:val="24"/>
          <w:szCs w:val="24"/>
          <w:highlight w:val="lightGray"/>
        </w:rPr>
        <w:t>ITIONER NOTE</w:t>
      </w:r>
      <w:r w:rsidR="00DE09DE" w:rsidRPr="00DE09DE">
        <w:rPr>
          <w:rFonts w:ascii="Times New Roman" w:hAnsi="Times New Roman" w:cs="Times New Roman"/>
          <w:sz w:val="24"/>
          <w:szCs w:val="24"/>
          <w:highlight w:val="lightGray"/>
        </w:rPr>
        <w:t xml:space="preserve">: </w:t>
      </w:r>
      <w:r w:rsidR="00E269BA" w:rsidRPr="00DE09DE">
        <w:rPr>
          <w:rFonts w:ascii="Times New Roman" w:hAnsi="Times New Roman" w:cs="Times New Roman"/>
          <w:sz w:val="24"/>
          <w:szCs w:val="24"/>
          <w:highlight w:val="lightGray"/>
        </w:rPr>
        <w:t>This should be a short summary of the incorrect statement(s) with a more in-depth explanation of the specific case law and why it is wrong in the later section on the next page</w:t>
      </w:r>
      <w:r>
        <w:rPr>
          <w:rFonts w:ascii="Times New Roman" w:hAnsi="Times New Roman" w:cs="Times New Roman"/>
          <w:sz w:val="24"/>
          <w:szCs w:val="24"/>
        </w:rPr>
        <w:t>]</w:t>
      </w:r>
      <w:r w:rsidR="00BB67A6">
        <w:rPr>
          <w:rFonts w:ascii="Times New Roman" w:hAnsi="Times New Roman" w:cs="Times New Roman"/>
          <w:sz w:val="24"/>
          <w:szCs w:val="24"/>
        </w:rPr>
        <w:t>.</w:t>
      </w:r>
      <w:r>
        <w:rPr>
          <w:rFonts w:ascii="Times New Roman" w:hAnsi="Times New Roman" w:cs="Times New Roman"/>
          <w:sz w:val="24"/>
          <w:szCs w:val="24"/>
        </w:rPr>
        <w:t xml:space="preserve"> </w:t>
      </w:r>
    </w:p>
    <w:p w14:paraId="5A43FF6F" w14:textId="5A7FF7AB" w:rsidR="00052147" w:rsidRDefault="00052147" w:rsidP="00AA39E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Relying on an inaccurate statement of law—or even the possibility that the IJ applied the wrong legal standard where </w:t>
      </w:r>
      <w:r w:rsidR="00B7542E">
        <w:rPr>
          <w:rFonts w:ascii="Times New Roman" w:hAnsi="Times New Roman" w:cs="Times New Roman"/>
          <w:sz w:val="24"/>
          <w:szCs w:val="24"/>
        </w:rPr>
        <w:t xml:space="preserve">there is </w:t>
      </w:r>
      <w:r w:rsidR="009F1F54">
        <w:rPr>
          <w:rFonts w:ascii="Times New Roman" w:hAnsi="Times New Roman" w:cs="Times New Roman"/>
          <w:sz w:val="24"/>
          <w:szCs w:val="24"/>
        </w:rPr>
        <w:t>“</w:t>
      </w:r>
      <w:r w:rsidR="00B7542E">
        <w:rPr>
          <w:rFonts w:ascii="Times New Roman" w:hAnsi="Times New Roman" w:cs="Times New Roman"/>
          <w:sz w:val="24"/>
          <w:szCs w:val="24"/>
        </w:rPr>
        <w:t xml:space="preserve">uncertainty over the meaning of the </w:t>
      </w:r>
      <w:r w:rsidR="00F94255">
        <w:rPr>
          <w:rFonts w:ascii="Times New Roman" w:hAnsi="Times New Roman" w:cs="Times New Roman"/>
          <w:sz w:val="24"/>
          <w:szCs w:val="24"/>
        </w:rPr>
        <w:t>[]</w:t>
      </w:r>
      <w:r w:rsidR="00B7542E">
        <w:rPr>
          <w:rFonts w:ascii="Times New Roman" w:hAnsi="Times New Roman" w:cs="Times New Roman"/>
          <w:sz w:val="24"/>
          <w:szCs w:val="24"/>
        </w:rPr>
        <w:t xml:space="preserve"> decision</w:t>
      </w:r>
      <w:r w:rsidR="009F1F54">
        <w:rPr>
          <w:rFonts w:ascii="Times New Roman" w:hAnsi="Times New Roman" w:cs="Times New Roman"/>
          <w:sz w:val="24"/>
          <w:szCs w:val="24"/>
        </w:rPr>
        <w:t>”</w:t>
      </w:r>
      <w:r>
        <w:rPr>
          <w:rFonts w:ascii="Times New Roman" w:hAnsi="Times New Roman" w:cs="Times New Roman"/>
          <w:sz w:val="24"/>
          <w:szCs w:val="24"/>
        </w:rPr>
        <w:t>—constitute</w:t>
      </w:r>
      <w:r w:rsidR="00B7542E">
        <w:rPr>
          <w:rFonts w:ascii="Times New Roman" w:hAnsi="Times New Roman" w:cs="Times New Roman"/>
          <w:sz w:val="24"/>
          <w:szCs w:val="24"/>
        </w:rPr>
        <w:t>s</w:t>
      </w:r>
      <w:r>
        <w:rPr>
          <w:rFonts w:ascii="Times New Roman" w:hAnsi="Times New Roman" w:cs="Times New Roman"/>
          <w:sz w:val="24"/>
          <w:szCs w:val="24"/>
        </w:rPr>
        <w:t xml:space="preserve"> legal error.  </w:t>
      </w:r>
      <w:r w:rsidR="00B7542E" w:rsidRPr="00B7542E">
        <w:rPr>
          <w:rFonts w:ascii="Times New Roman" w:hAnsi="Times New Roman" w:cs="Times New Roman"/>
          <w:i/>
          <w:iCs/>
          <w:sz w:val="24"/>
          <w:szCs w:val="24"/>
        </w:rPr>
        <w:t xml:space="preserve">Pareja v. </w:t>
      </w:r>
      <w:proofErr w:type="spellStart"/>
      <w:r w:rsidR="00B7542E" w:rsidRPr="00B7542E">
        <w:rPr>
          <w:rFonts w:ascii="Times New Roman" w:hAnsi="Times New Roman" w:cs="Times New Roman"/>
          <w:i/>
          <w:iCs/>
          <w:sz w:val="24"/>
          <w:szCs w:val="24"/>
        </w:rPr>
        <w:t>Att</w:t>
      </w:r>
      <w:r w:rsidR="009F1F54">
        <w:rPr>
          <w:rFonts w:ascii="Times New Roman" w:hAnsi="Times New Roman" w:cs="Times New Roman"/>
          <w:i/>
          <w:iCs/>
          <w:sz w:val="24"/>
          <w:szCs w:val="24"/>
        </w:rPr>
        <w:t>’</w:t>
      </w:r>
      <w:r w:rsidR="00B7542E" w:rsidRPr="00B7542E">
        <w:rPr>
          <w:rFonts w:ascii="Times New Roman" w:hAnsi="Times New Roman" w:cs="Times New Roman"/>
          <w:i/>
          <w:iCs/>
          <w:sz w:val="24"/>
          <w:szCs w:val="24"/>
        </w:rPr>
        <w:t>y</w:t>
      </w:r>
      <w:proofErr w:type="spellEnd"/>
      <w:r w:rsidR="00B7542E" w:rsidRPr="00B7542E">
        <w:rPr>
          <w:rFonts w:ascii="Times New Roman" w:hAnsi="Times New Roman" w:cs="Times New Roman"/>
          <w:i/>
          <w:iCs/>
          <w:sz w:val="24"/>
          <w:szCs w:val="24"/>
        </w:rPr>
        <w:t xml:space="preserve"> Gen. of U.S.</w:t>
      </w:r>
      <w:r w:rsidR="00B7542E" w:rsidRPr="00B7542E">
        <w:rPr>
          <w:rFonts w:ascii="Times New Roman" w:hAnsi="Times New Roman" w:cs="Times New Roman"/>
          <w:sz w:val="24"/>
          <w:szCs w:val="24"/>
        </w:rPr>
        <w:t xml:space="preserve">, 615 F.3d 180, 196–97 (3d Cir. 2010) </w:t>
      </w:r>
      <w:r w:rsidRPr="000C7C36">
        <w:rPr>
          <w:rFonts w:ascii="Times New Roman" w:hAnsi="Times New Roman" w:cs="Times New Roman"/>
          <w:sz w:val="24"/>
          <w:szCs w:val="24"/>
        </w:rPr>
        <w:t xml:space="preserve">(remanding </w:t>
      </w:r>
      <w:r w:rsidR="00B7542E">
        <w:rPr>
          <w:rFonts w:ascii="Times New Roman" w:hAnsi="Times New Roman" w:cs="Times New Roman"/>
          <w:sz w:val="24"/>
          <w:szCs w:val="24"/>
        </w:rPr>
        <w:t>where it was unclear whether the BIA had properly applied a regulation in denying the petition</w:t>
      </w:r>
      <w:r w:rsidRPr="000C7C36">
        <w:rPr>
          <w:rFonts w:ascii="Times New Roman" w:hAnsi="Times New Roman" w:cs="Times New Roman"/>
          <w:sz w:val="24"/>
          <w:szCs w:val="24"/>
        </w:rPr>
        <w:t>)</w:t>
      </w:r>
      <w:r>
        <w:rPr>
          <w:rFonts w:ascii="Times New Roman" w:hAnsi="Times New Roman" w:cs="Times New Roman"/>
          <w:sz w:val="24"/>
          <w:szCs w:val="24"/>
        </w:rPr>
        <w:t>;</w:t>
      </w:r>
      <w:r w:rsidR="00AA39EC" w:rsidRPr="00AA39EC">
        <w:t xml:space="preserve"> </w:t>
      </w:r>
      <w:r w:rsidR="00AA39EC" w:rsidRPr="00AA39EC">
        <w:rPr>
          <w:rFonts w:ascii="Times New Roman" w:hAnsi="Times New Roman" w:cs="Times New Roman"/>
          <w:i/>
          <w:iCs/>
          <w:sz w:val="24"/>
          <w:szCs w:val="24"/>
        </w:rPr>
        <w:t>Matter of R-A-F</w:t>
      </w:r>
      <w:r w:rsidR="008A44BA">
        <w:rPr>
          <w:rFonts w:ascii="Times New Roman" w:hAnsi="Times New Roman" w:cs="Times New Roman"/>
          <w:i/>
          <w:iCs/>
          <w:sz w:val="24"/>
          <w:szCs w:val="24"/>
        </w:rPr>
        <w:t>-</w:t>
      </w:r>
      <w:r w:rsidR="00AA39EC" w:rsidRPr="00AA39EC">
        <w:rPr>
          <w:rFonts w:ascii="Times New Roman" w:hAnsi="Times New Roman" w:cs="Times New Roman"/>
          <w:sz w:val="24"/>
          <w:szCs w:val="24"/>
        </w:rPr>
        <w:t>, 27 I&amp;N Dec. 778</w:t>
      </w:r>
      <w:r w:rsidR="00AC077A">
        <w:rPr>
          <w:rFonts w:ascii="Times New Roman" w:hAnsi="Times New Roman" w:cs="Times New Roman"/>
          <w:sz w:val="24"/>
          <w:szCs w:val="24"/>
        </w:rPr>
        <w:t>, 779</w:t>
      </w:r>
      <w:r w:rsidR="00AA39EC" w:rsidRPr="00AA39EC">
        <w:rPr>
          <w:rFonts w:ascii="Times New Roman" w:hAnsi="Times New Roman" w:cs="Times New Roman"/>
          <w:sz w:val="24"/>
          <w:szCs w:val="24"/>
        </w:rPr>
        <w:t xml:space="preserve"> (</w:t>
      </w:r>
      <w:r w:rsidR="005A2666">
        <w:rPr>
          <w:rFonts w:ascii="Times New Roman" w:hAnsi="Times New Roman" w:cs="Times New Roman"/>
          <w:sz w:val="24"/>
          <w:szCs w:val="24"/>
        </w:rPr>
        <w:t>A.G.</w:t>
      </w:r>
      <w:r w:rsidR="00AA39EC" w:rsidRPr="00AA39EC">
        <w:rPr>
          <w:rFonts w:ascii="Times New Roman" w:hAnsi="Times New Roman" w:cs="Times New Roman"/>
          <w:sz w:val="24"/>
          <w:szCs w:val="24"/>
        </w:rPr>
        <w:t xml:space="preserve"> 2020)</w:t>
      </w:r>
      <w:r w:rsidR="00AA39EC">
        <w:rPr>
          <w:rFonts w:ascii="Times New Roman" w:hAnsi="Times New Roman" w:cs="Times New Roman"/>
          <w:sz w:val="24"/>
          <w:szCs w:val="24"/>
        </w:rPr>
        <w:t xml:space="preserve"> (remanding </w:t>
      </w:r>
      <w:r w:rsidR="00096108">
        <w:rPr>
          <w:rFonts w:ascii="Times New Roman" w:hAnsi="Times New Roman" w:cs="Times New Roman"/>
          <w:sz w:val="24"/>
          <w:szCs w:val="24"/>
        </w:rPr>
        <w:t>because the B</w:t>
      </w:r>
      <w:r w:rsidR="008A44BA">
        <w:rPr>
          <w:rFonts w:ascii="Times New Roman" w:hAnsi="Times New Roman" w:cs="Times New Roman"/>
          <w:sz w:val="24"/>
          <w:szCs w:val="24"/>
        </w:rPr>
        <w:t>IA</w:t>
      </w:r>
      <w:r w:rsidR="00AA39EC">
        <w:rPr>
          <w:rFonts w:ascii="Times New Roman" w:hAnsi="Times New Roman" w:cs="Times New Roman"/>
          <w:sz w:val="24"/>
          <w:szCs w:val="24"/>
        </w:rPr>
        <w:t xml:space="preserve"> applied the wrong legal standard when it </w:t>
      </w:r>
      <w:r w:rsidR="009F1F54">
        <w:rPr>
          <w:rFonts w:ascii="Times New Roman" w:hAnsi="Times New Roman" w:cs="Times New Roman"/>
          <w:sz w:val="24"/>
          <w:szCs w:val="24"/>
        </w:rPr>
        <w:t>“</w:t>
      </w:r>
      <w:r w:rsidR="00AA39EC">
        <w:rPr>
          <w:rFonts w:ascii="Times New Roman" w:hAnsi="Times New Roman" w:cs="Times New Roman"/>
          <w:sz w:val="24"/>
          <w:szCs w:val="24"/>
        </w:rPr>
        <w:t>improperly merged the factual and legal questions presented</w:t>
      </w:r>
      <w:r w:rsidR="009F1F54">
        <w:rPr>
          <w:rFonts w:ascii="Times New Roman" w:hAnsi="Times New Roman" w:cs="Times New Roman"/>
          <w:sz w:val="24"/>
          <w:szCs w:val="24"/>
        </w:rPr>
        <w:t>”</w:t>
      </w:r>
      <w:r w:rsidR="00AA39EC">
        <w:rPr>
          <w:rFonts w:ascii="Times New Roman" w:hAnsi="Times New Roman" w:cs="Times New Roman"/>
          <w:sz w:val="24"/>
          <w:szCs w:val="24"/>
        </w:rPr>
        <w:t>);</w:t>
      </w:r>
      <w:r w:rsidR="0094336D" w:rsidRPr="0094336D">
        <w:rPr>
          <w:color w:val="000000"/>
          <w:shd w:val="clear" w:color="auto" w:fill="FFFFFF"/>
        </w:rPr>
        <w:t xml:space="preserve"> </w:t>
      </w:r>
      <w:r w:rsidR="00096108">
        <w:rPr>
          <w:rFonts w:ascii="Times New Roman" w:hAnsi="Times New Roman" w:cs="Times New Roman"/>
          <w:i/>
          <w:iCs/>
          <w:sz w:val="24"/>
          <w:szCs w:val="24"/>
        </w:rPr>
        <w:t xml:space="preserve">Matter of </w:t>
      </w:r>
      <w:r w:rsidR="0094336D" w:rsidRPr="00AA39EC">
        <w:rPr>
          <w:rFonts w:ascii="Times New Roman" w:hAnsi="Times New Roman" w:cs="Times New Roman"/>
          <w:i/>
          <w:iCs/>
          <w:sz w:val="24"/>
          <w:szCs w:val="24"/>
        </w:rPr>
        <w:t>Baires-Larios</w:t>
      </w:r>
      <w:r w:rsidR="0094336D">
        <w:rPr>
          <w:rFonts w:ascii="Times New Roman" w:hAnsi="Times New Roman" w:cs="Times New Roman"/>
          <w:sz w:val="24"/>
          <w:szCs w:val="24"/>
        </w:rPr>
        <w:t>,</w:t>
      </w:r>
      <w:r w:rsidR="0094336D" w:rsidRPr="0094336D">
        <w:rPr>
          <w:rFonts w:ascii="Times New Roman" w:hAnsi="Times New Roman" w:cs="Times New Roman"/>
          <w:sz w:val="24"/>
          <w:szCs w:val="24"/>
        </w:rPr>
        <w:t xml:space="preserve"> 24 I&amp;N Dec. 467, 4</w:t>
      </w:r>
      <w:r w:rsidR="0094336D">
        <w:rPr>
          <w:rFonts w:ascii="Times New Roman" w:hAnsi="Times New Roman" w:cs="Times New Roman"/>
          <w:sz w:val="24"/>
          <w:szCs w:val="24"/>
        </w:rPr>
        <w:t>69–70</w:t>
      </w:r>
      <w:r w:rsidR="0094336D" w:rsidRPr="0094336D">
        <w:rPr>
          <w:rFonts w:ascii="Times New Roman" w:hAnsi="Times New Roman" w:cs="Times New Roman"/>
          <w:sz w:val="24"/>
          <w:szCs w:val="24"/>
        </w:rPr>
        <w:t xml:space="preserve"> (B</w:t>
      </w:r>
      <w:r w:rsidR="00470306">
        <w:rPr>
          <w:rFonts w:ascii="Times New Roman" w:hAnsi="Times New Roman" w:cs="Times New Roman"/>
          <w:sz w:val="24"/>
          <w:szCs w:val="24"/>
        </w:rPr>
        <w:t>I</w:t>
      </w:r>
      <w:r w:rsidR="0094336D" w:rsidRPr="0094336D">
        <w:rPr>
          <w:rFonts w:ascii="Times New Roman" w:hAnsi="Times New Roman" w:cs="Times New Roman"/>
          <w:sz w:val="24"/>
          <w:szCs w:val="24"/>
        </w:rPr>
        <w:t>A 2008)</w:t>
      </w:r>
      <w:r w:rsidR="0094336D">
        <w:rPr>
          <w:rFonts w:ascii="Times New Roman" w:hAnsi="Times New Roman" w:cs="Times New Roman"/>
          <w:sz w:val="24"/>
          <w:szCs w:val="24"/>
        </w:rPr>
        <w:t xml:space="preserve"> (remanding where the IJ </w:t>
      </w:r>
      <w:r w:rsidR="009F1F54">
        <w:rPr>
          <w:rFonts w:ascii="Times New Roman" w:hAnsi="Times New Roman" w:cs="Times New Roman"/>
          <w:sz w:val="24"/>
          <w:szCs w:val="24"/>
        </w:rPr>
        <w:t>“</w:t>
      </w:r>
      <w:r w:rsidR="0094336D">
        <w:rPr>
          <w:rFonts w:ascii="Times New Roman" w:hAnsi="Times New Roman" w:cs="Times New Roman"/>
          <w:sz w:val="24"/>
          <w:szCs w:val="24"/>
        </w:rPr>
        <w:t>incorrectly</w:t>
      </w:r>
      <w:r w:rsidR="009F1F54">
        <w:rPr>
          <w:rFonts w:ascii="Times New Roman" w:hAnsi="Times New Roman" w:cs="Times New Roman"/>
          <w:sz w:val="24"/>
          <w:szCs w:val="24"/>
        </w:rPr>
        <w:t>”</w:t>
      </w:r>
      <w:r w:rsidR="0094336D">
        <w:rPr>
          <w:rFonts w:ascii="Times New Roman" w:hAnsi="Times New Roman" w:cs="Times New Roman"/>
          <w:sz w:val="24"/>
          <w:szCs w:val="24"/>
        </w:rPr>
        <w:t xml:space="preserve"> den</w:t>
      </w:r>
      <w:r w:rsidR="00901584">
        <w:rPr>
          <w:rFonts w:ascii="Times New Roman" w:hAnsi="Times New Roman" w:cs="Times New Roman"/>
          <w:sz w:val="24"/>
          <w:szCs w:val="24"/>
        </w:rPr>
        <w:t xml:space="preserve">ied </w:t>
      </w:r>
      <w:r w:rsidR="0094336D">
        <w:rPr>
          <w:rFonts w:ascii="Times New Roman" w:hAnsi="Times New Roman" w:cs="Times New Roman"/>
          <w:sz w:val="24"/>
          <w:szCs w:val="24"/>
        </w:rPr>
        <w:t>the respondents</w:t>
      </w:r>
      <w:r w:rsidR="009F1F54">
        <w:rPr>
          <w:rFonts w:ascii="Times New Roman" w:hAnsi="Times New Roman" w:cs="Times New Roman"/>
          <w:sz w:val="24"/>
          <w:szCs w:val="24"/>
        </w:rPr>
        <w:t>’</w:t>
      </w:r>
      <w:r w:rsidR="0094336D">
        <w:rPr>
          <w:rFonts w:ascii="Times New Roman" w:hAnsi="Times New Roman" w:cs="Times New Roman"/>
          <w:sz w:val="24"/>
          <w:szCs w:val="24"/>
        </w:rPr>
        <w:t xml:space="preserve"> requested relief</w:t>
      </w:r>
      <w:r w:rsidR="00901584">
        <w:rPr>
          <w:rFonts w:ascii="Times New Roman" w:hAnsi="Times New Roman" w:cs="Times New Roman"/>
          <w:sz w:val="24"/>
          <w:szCs w:val="24"/>
        </w:rPr>
        <w:t xml:space="preserve"> by applying the wrong Circuit</w:t>
      </w:r>
      <w:r w:rsidR="009F1F54">
        <w:rPr>
          <w:rFonts w:ascii="Times New Roman" w:hAnsi="Times New Roman" w:cs="Times New Roman"/>
          <w:sz w:val="24"/>
          <w:szCs w:val="24"/>
        </w:rPr>
        <w:t>’</w:t>
      </w:r>
      <w:r w:rsidR="00901584">
        <w:rPr>
          <w:rFonts w:ascii="Times New Roman" w:hAnsi="Times New Roman" w:cs="Times New Roman"/>
          <w:sz w:val="24"/>
          <w:szCs w:val="24"/>
        </w:rPr>
        <w:t>s precedent)</w:t>
      </w:r>
      <w:r w:rsidRPr="000C7C36">
        <w:rPr>
          <w:rFonts w:ascii="Times New Roman" w:hAnsi="Times New Roman" w:cs="Times New Roman"/>
          <w:sz w:val="24"/>
          <w:szCs w:val="24"/>
        </w:rPr>
        <w:t>.</w:t>
      </w:r>
      <w:r w:rsidRPr="00246C33">
        <w:rPr>
          <w:rFonts w:ascii="Times New Roman" w:hAnsi="Times New Roman" w:cs="Times New Roman"/>
          <w:sz w:val="24"/>
          <w:szCs w:val="24"/>
        </w:rPr>
        <w:t xml:space="preserve"> </w:t>
      </w:r>
      <w:r>
        <w:rPr>
          <w:rFonts w:ascii="Times New Roman" w:hAnsi="Times New Roman" w:cs="Times New Roman"/>
          <w:sz w:val="24"/>
          <w:szCs w:val="24"/>
        </w:rPr>
        <w:t xml:space="preserve"> And </w:t>
      </w:r>
      <w:r w:rsidR="00B7542E">
        <w:rPr>
          <w:rFonts w:ascii="Times New Roman" w:hAnsi="Times New Roman" w:cs="Times New Roman"/>
          <w:sz w:val="24"/>
          <w:szCs w:val="24"/>
        </w:rPr>
        <w:t>an</w:t>
      </w:r>
      <w:r w:rsidRPr="00366837">
        <w:rPr>
          <w:rFonts w:ascii="Times New Roman" w:hAnsi="Times New Roman" w:cs="Times New Roman"/>
          <w:sz w:val="24"/>
          <w:szCs w:val="24"/>
        </w:rPr>
        <w:t xml:space="preserve"> IJ</w:t>
      </w:r>
      <w:r w:rsidR="009F1F54">
        <w:rPr>
          <w:rFonts w:ascii="Times New Roman" w:hAnsi="Times New Roman" w:cs="Times New Roman"/>
          <w:sz w:val="24"/>
          <w:szCs w:val="24"/>
        </w:rPr>
        <w:t>’</w:t>
      </w:r>
      <w:r w:rsidRPr="00366837">
        <w:rPr>
          <w:rFonts w:ascii="Times New Roman" w:hAnsi="Times New Roman" w:cs="Times New Roman"/>
          <w:sz w:val="24"/>
          <w:szCs w:val="24"/>
        </w:rPr>
        <w:t xml:space="preserve">s error of law necessarily </w:t>
      </w:r>
      <w:proofErr w:type="gramStart"/>
      <w:r w:rsidRPr="00366837">
        <w:rPr>
          <w:rFonts w:ascii="Times New Roman" w:hAnsi="Times New Roman" w:cs="Times New Roman"/>
          <w:sz w:val="24"/>
          <w:szCs w:val="24"/>
        </w:rPr>
        <w:t>constitute</w:t>
      </w:r>
      <w:proofErr w:type="gramEnd"/>
      <w:r w:rsidRPr="00366837">
        <w:rPr>
          <w:rFonts w:ascii="Times New Roman" w:hAnsi="Times New Roman" w:cs="Times New Roman"/>
          <w:sz w:val="24"/>
          <w:szCs w:val="24"/>
        </w:rPr>
        <w:t xml:space="preserve"> an abuse of discretion</w:t>
      </w:r>
      <w:r>
        <w:rPr>
          <w:rFonts w:ascii="Times New Roman" w:hAnsi="Times New Roman" w:cs="Times New Roman"/>
          <w:sz w:val="24"/>
          <w:szCs w:val="24"/>
        </w:rPr>
        <w:t xml:space="preserve"> that the reviewing court must address. </w:t>
      </w:r>
      <w:r w:rsidR="00B7542E">
        <w:rPr>
          <w:rFonts w:ascii="Times New Roman" w:hAnsi="Times New Roman" w:cs="Times New Roman"/>
          <w:sz w:val="24"/>
          <w:szCs w:val="24"/>
        </w:rPr>
        <w:t xml:space="preserve"> </w:t>
      </w:r>
      <w:r w:rsidR="00B7542E" w:rsidRPr="00EA3811">
        <w:rPr>
          <w:rFonts w:ascii="Times New Roman" w:hAnsi="Times New Roman" w:cs="Times New Roman"/>
          <w:i/>
          <w:iCs/>
          <w:sz w:val="24"/>
          <w:szCs w:val="24"/>
        </w:rPr>
        <w:t xml:space="preserve">Nsimba v. </w:t>
      </w:r>
      <w:proofErr w:type="spellStart"/>
      <w:r w:rsidR="00B7542E" w:rsidRPr="00EA3811">
        <w:rPr>
          <w:rFonts w:ascii="Times New Roman" w:hAnsi="Times New Roman" w:cs="Times New Roman"/>
          <w:i/>
          <w:iCs/>
          <w:sz w:val="24"/>
          <w:szCs w:val="24"/>
        </w:rPr>
        <w:t>Att</w:t>
      </w:r>
      <w:r w:rsidR="009F1F54">
        <w:rPr>
          <w:rFonts w:ascii="Times New Roman" w:hAnsi="Times New Roman" w:cs="Times New Roman"/>
          <w:i/>
          <w:iCs/>
          <w:sz w:val="24"/>
          <w:szCs w:val="24"/>
        </w:rPr>
        <w:t>’</w:t>
      </w:r>
      <w:r w:rsidR="00B7542E" w:rsidRPr="00EA3811">
        <w:rPr>
          <w:rFonts w:ascii="Times New Roman" w:hAnsi="Times New Roman" w:cs="Times New Roman"/>
          <w:i/>
          <w:iCs/>
          <w:sz w:val="24"/>
          <w:szCs w:val="24"/>
        </w:rPr>
        <w:t>y</w:t>
      </w:r>
      <w:proofErr w:type="spellEnd"/>
      <w:r w:rsidR="00B7542E" w:rsidRPr="00EA3811">
        <w:rPr>
          <w:rFonts w:ascii="Times New Roman" w:hAnsi="Times New Roman" w:cs="Times New Roman"/>
          <w:i/>
          <w:iCs/>
          <w:sz w:val="24"/>
          <w:szCs w:val="24"/>
        </w:rPr>
        <w:t xml:space="preserve"> Gen. </w:t>
      </w:r>
      <w:r w:rsidR="00EA3811">
        <w:rPr>
          <w:rFonts w:ascii="Times New Roman" w:hAnsi="Times New Roman" w:cs="Times New Roman"/>
          <w:i/>
          <w:iCs/>
          <w:sz w:val="24"/>
          <w:szCs w:val="24"/>
        </w:rPr>
        <w:t>of U.S.</w:t>
      </w:r>
      <w:r w:rsidR="00B7542E" w:rsidRPr="00B7542E">
        <w:rPr>
          <w:rFonts w:ascii="Times New Roman" w:hAnsi="Times New Roman" w:cs="Times New Roman"/>
          <w:sz w:val="24"/>
          <w:szCs w:val="24"/>
        </w:rPr>
        <w:t>, 21 F.4th 244, 254 (3d Cir. 2021)</w:t>
      </w:r>
      <w:r w:rsidR="00B7542E">
        <w:rPr>
          <w:rFonts w:ascii="Times New Roman" w:hAnsi="Times New Roman" w:cs="Times New Roman"/>
          <w:sz w:val="24"/>
          <w:szCs w:val="24"/>
        </w:rPr>
        <w:t xml:space="preserve"> (remanding because the </w:t>
      </w:r>
      <w:r w:rsidR="00EA3811">
        <w:rPr>
          <w:rFonts w:ascii="Times New Roman" w:hAnsi="Times New Roman" w:cs="Times New Roman"/>
          <w:sz w:val="24"/>
          <w:szCs w:val="24"/>
        </w:rPr>
        <w:t>agency</w:t>
      </w:r>
      <w:r w:rsidR="009F1F54">
        <w:rPr>
          <w:rFonts w:ascii="Times New Roman" w:hAnsi="Times New Roman" w:cs="Times New Roman"/>
          <w:sz w:val="24"/>
          <w:szCs w:val="24"/>
        </w:rPr>
        <w:t>’</w:t>
      </w:r>
      <w:r w:rsidR="00EA3811">
        <w:rPr>
          <w:rFonts w:ascii="Times New Roman" w:hAnsi="Times New Roman" w:cs="Times New Roman"/>
          <w:sz w:val="24"/>
          <w:szCs w:val="24"/>
        </w:rPr>
        <w:t xml:space="preserve">s interpretation of certain evidence was </w:t>
      </w:r>
      <w:r w:rsidR="009F1F54">
        <w:rPr>
          <w:rFonts w:ascii="Times New Roman" w:hAnsi="Times New Roman" w:cs="Times New Roman"/>
          <w:sz w:val="24"/>
          <w:szCs w:val="24"/>
        </w:rPr>
        <w:t>“</w:t>
      </w:r>
      <w:r w:rsidR="00EA3811">
        <w:rPr>
          <w:rFonts w:ascii="Times New Roman" w:hAnsi="Times New Roman" w:cs="Times New Roman"/>
          <w:sz w:val="24"/>
          <w:szCs w:val="24"/>
        </w:rPr>
        <w:t>a clear error of law</w:t>
      </w:r>
      <w:r w:rsidR="009F1F54">
        <w:rPr>
          <w:rFonts w:ascii="Times New Roman" w:hAnsi="Times New Roman" w:cs="Times New Roman"/>
          <w:sz w:val="24"/>
          <w:szCs w:val="24"/>
        </w:rPr>
        <w:t>”</w:t>
      </w:r>
      <w:r w:rsidR="00EA3811">
        <w:rPr>
          <w:rFonts w:ascii="Times New Roman" w:hAnsi="Times New Roman" w:cs="Times New Roman"/>
          <w:sz w:val="24"/>
          <w:szCs w:val="24"/>
        </w:rPr>
        <w:t>)</w:t>
      </w:r>
      <w:r w:rsidR="00B7542E">
        <w:rPr>
          <w:rFonts w:ascii="Times New Roman" w:hAnsi="Times New Roman" w:cs="Times New Roman"/>
          <w:sz w:val="24"/>
          <w:szCs w:val="24"/>
        </w:rPr>
        <w:t xml:space="preserve">; </w:t>
      </w:r>
      <w:r w:rsidR="00B7542E" w:rsidRPr="00EA3811">
        <w:rPr>
          <w:rFonts w:ascii="Times New Roman" w:hAnsi="Times New Roman" w:cs="Times New Roman"/>
          <w:i/>
          <w:iCs/>
          <w:sz w:val="24"/>
          <w:szCs w:val="24"/>
        </w:rPr>
        <w:t>Filja v. Gonzales</w:t>
      </w:r>
      <w:r w:rsidR="00B7542E" w:rsidRPr="00B7542E">
        <w:rPr>
          <w:rFonts w:ascii="Times New Roman" w:hAnsi="Times New Roman" w:cs="Times New Roman"/>
          <w:sz w:val="24"/>
          <w:szCs w:val="24"/>
        </w:rPr>
        <w:t>, 447 F.3d 241, 254 (3d Cir. 2006)</w:t>
      </w:r>
      <w:r w:rsidR="00EA3811">
        <w:rPr>
          <w:rFonts w:ascii="Times New Roman" w:hAnsi="Times New Roman" w:cs="Times New Roman"/>
          <w:sz w:val="24"/>
          <w:szCs w:val="24"/>
        </w:rPr>
        <w:t xml:space="preserve"> (remanding because the agency applied an incorrect legal standard in denying the requested relief)</w:t>
      </w:r>
      <w:r w:rsidR="00B7542E">
        <w:rPr>
          <w:rFonts w:ascii="Times New Roman" w:hAnsi="Times New Roman" w:cs="Times New Roman"/>
          <w:sz w:val="24"/>
          <w:szCs w:val="24"/>
        </w:rPr>
        <w:t>.</w:t>
      </w:r>
    </w:p>
    <w:p w14:paraId="597CD06C" w14:textId="032F3E2F" w:rsidR="00DE09DE" w:rsidRDefault="00DE09DE" w:rsidP="00AA39E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442914">
        <w:rPr>
          <w:rFonts w:ascii="Times New Roman" w:hAnsi="Times New Roman" w:cs="Times New Roman"/>
          <w:sz w:val="24"/>
          <w:szCs w:val="24"/>
          <w:highlight w:val="yellow"/>
        </w:rPr>
        <w:t>The IJ case / legal principle the IJ relied on in rendering its decision was incorrect.  The case / legal principle is incorrect, because</w:t>
      </w:r>
      <w:proofErr w:type="gramStart"/>
      <w:r w:rsidR="00B170B5">
        <w:rPr>
          <w:rFonts w:ascii="Times New Roman" w:hAnsi="Times New Roman" w:cs="Times New Roman"/>
          <w:sz w:val="24"/>
          <w:szCs w:val="24"/>
          <w:highlight w:val="yellow"/>
        </w:rPr>
        <w:t>. . . .</w:t>
      </w:r>
      <w:proofErr w:type="gramEnd"/>
      <w:r w:rsidR="00B170B5">
        <w:rPr>
          <w:rFonts w:ascii="Times New Roman" w:hAnsi="Times New Roman" w:cs="Times New Roman"/>
          <w:sz w:val="24"/>
          <w:szCs w:val="24"/>
          <w:highlight w:val="yellow"/>
        </w:rPr>
        <w:t xml:space="preserve"> </w:t>
      </w:r>
      <w:r w:rsidRPr="00442914">
        <w:rPr>
          <w:rFonts w:ascii="Times New Roman" w:hAnsi="Times New Roman" w:cs="Times New Roman"/>
          <w:sz w:val="24"/>
          <w:szCs w:val="24"/>
          <w:highlight w:val="yellow"/>
        </w:rPr>
        <w:t>The IJ reli</w:t>
      </w:r>
      <w:r w:rsidR="00442914" w:rsidRPr="00442914">
        <w:rPr>
          <w:rFonts w:ascii="Times New Roman" w:hAnsi="Times New Roman" w:cs="Times New Roman"/>
          <w:sz w:val="24"/>
          <w:szCs w:val="24"/>
          <w:highlight w:val="yellow"/>
        </w:rPr>
        <w:t xml:space="preserve">ed on this case / legal </w:t>
      </w:r>
      <w:r w:rsidR="00442914" w:rsidRPr="00713EC4">
        <w:rPr>
          <w:rFonts w:ascii="Times New Roman" w:hAnsi="Times New Roman" w:cs="Times New Roman"/>
          <w:sz w:val="24"/>
          <w:szCs w:val="24"/>
          <w:highlight w:val="yellow"/>
        </w:rPr>
        <w:t xml:space="preserve">principle </w:t>
      </w:r>
      <w:r w:rsidR="00442914" w:rsidRPr="00B170B5">
        <w:rPr>
          <w:rFonts w:ascii="Times New Roman" w:hAnsi="Times New Roman" w:cs="Times New Roman"/>
          <w:sz w:val="24"/>
          <w:szCs w:val="24"/>
          <w:highlight w:val="yellow"/>
        </w:rPr>
        <w:t>b</w:t>
      </w:r>
      <w:r w:rsidR="00713EC4" w:rsidRPr="00B170B5">
        <w:rPr>
          <w:rFonts w:ascii="Times New Roman" w:hAnsi="Times New Roman" w:cs="Times New Roman"/>
          <w:sz w:val="24"/>
          <w:szCs w:val="24"/>
          <w:highlight w:val="yellow"/>
        </w:rPr>
        <w:t>y</w:t>
      </w:r>
      <w:proofErr w:type="gramStart"/>
      <w:r w:rsidR="00B170B5" w:rsidRPr="00B170B5">
        <w:rPr>
          <w:rFonts w:ascii="Times New Roman" w:hAnsi="Times New Roman" w:cs="Times New Roman"/>
          <w:sz w:val="24"/>
          <w:szCs w:val="24"/>
          <w:highlight w:val="yellow"/>
        </w:rPr>
        <w:t>. . . .</w:t>
      </w:r>
      <w:proofErr w:type="gramEnd"/>
      <w:r w:rsidR="009F1F54">
        <w:rPr>
          <w:rFonts w:ascii="Times New Roman" w:hAnsi="Times New Roman" w:cs="Times New Roman"/>
          <w:sz w:val="24"/>
          <w:szCs w:val="24"/>
        </w:rPr>
        <w:t>]</w:t>
      </w:r>
      <w:r w:rsidR="00442914">
        <w:rPr>
          <w:rFonts w:ascii="Times New Roman" w:hAnsi="Times New Roman" w:cs="Times New Roman"/>
          <w:sz w:val="24"/>
          <w:szCs w:val="24"/>
        </w:rPr>
        <w:t xml:space="preserve"> </w:t>
      </w:r>
      <w:r>
        <w:rPr>
          <w:rFonts w:ascii="Times New Roman" w:hAnsi="Times New Roman" w:cs="Times New Roman"/>
          <w:sz w:val="24"/>
          <w:szCs w:val="24"/>
        </w:rPr>
        <w:t>[</w:t>
      </w:r>
      <w:r w:rsidRPr="00DE09DE">
        <w:rPr>
          <w:rFonts w:ascii="Times New Roman" w:hAnsi="Times New Roman" w:cs="Times New Roman"/>
          <w:b/>
          <w:bCs/>
          <w:sz w:val="24"/>
          <w:szCs w:val="24"/>
          <w:highlight w:val="lightGray"/>
        </w:rPr>
        <w:t>PRACTITIONER NOTE</w:t>
      </w:r>
      <w:r w:rsidRPr="00DE09DE">
        <w:rPr>
          <w:rFonts w:ascii="Times New Roman" w:hAnsi="Times New Roman" w:cs="Times New Roman"/>
          <w:sz w:val="24"/>
          <w:szCs w:val="24"/>
          <w:highlight w:val="lightGray"/>
        </w:rPr>
        <w:t xml:space="preserve">: </w:t>
      </w:r>
      <w:r w:rsidR="00442914">
        <w:rPr>
          <w:rFonts w:ascii="Times New Roman" w:hAnsi="Times New Roman" w:cs="Times New Roman"/>
          <w:sz w:val="24"/>
          <w:szCs w:val="24"/>
          <w:highlight w:val="lightGray"/>
        </w:rPr>
        <w:t>Providing a full explanation of</w:t>
      </w:r>
      <w:r w:rsidRPr="00DE09DE">
        <w:rPr>
          <w:rFonts w:ascii="Times New Roman" w:hAnsi="Times New Roman" w:cs="Times New Roman"/>
          <w:sz w:val="24"/>
          <w:szCs w:val="24"/>
          <w:highlight w:val="lightGray"/>
        </w:rPr>
        <w:t xml:space="preserve"> why the statement of law is inaccurate </w:t>
      </w:r>
      <w:r w:rsidRPr="00DE09DE">
        <w:rPr>
          <w:rFonts w:ascii="Times New Roman" w:hAnsi="Times New Roman" w:cs="Times New Roman"/>
          <w:i/>
          <w:iCs/>
          <w:sz w:val="24"/>
          <w:szCs w:val="24"/>
          <w:highlight w:val="lightGray"/>
        </w:rPr>
        <w:t>and</w:t>
      </w:r>
      <w:r w:rsidRPr="00DE09DE">
        <w:rPr>
          <w:rFonts w:ascii="Times New Roman" w:hAnsi="Times New Roman" w:cs="Times New Roman"/>
          <w:sz w:val="24"/>
          <w:szCs w:val="24"/>
          <w:highlight w:val="lightGray"/>
        </w:rPr>
        <w:t xml:space="preserve"> that the IJ relied on the inaccurate law in rendering the decision is critical for </w:t>
      </w:r>
      <w:r w:rsidRPr="00DE09DE">
        <w:rPr>
          <w:rFonts w:ascii="Times New Roman" w:hAnsi="Times New Roman" w:cs="Times New Roman"/>
          <w:sz w:val="24"/>
          <w:szCs w:val="24"/>
          <w:highlight w:val="lightGray"/>
        </w:rPr>
        <w:lastRenderedPageBreak/>
        <w:t xml:space="preserve">prevailing on this argument.  This is because an inaccurate statement of law in an addendum is likely not actionable if the IJ </w:t>
      </w:r>
      <w:r w:rsidR="0091095F">
        <w:rPr>
          <w:rFonts w:ascii="Times New Roman" w:hAnsi="Times New Roman" w:cs="Times New Roman"/>
          <w:sz w:val="24"/>
          <w:szCs w:val="24"/>
          <w:highlight w:val="lightGray"/>
        </w:rPr>
        <w:t>did not rely</w:t>
      </w:r>
      <w:r w:rsidRPr="00DE09DE">
        <w:rPr>
          <w:rFonts w:ascii="Times New Roman" w:hAnsi="Times New Roman" w:cs="Times New Roman"/>
          <w:sz w:val="24"/>
          <w:szCs w:val="24"/>
          <w:highlight w:val="lightGray"/>
        </w:rPr>
        <w:t xml:space="preserve"> on </w:t>
      </w:r>
      <w:r w:rsidR="0091095F">
        <w:rPr>
          <w:rFonts w:ascii="Times New Roman" w:hAnsi="Times New Roman" w:cs="Times New Roman"/>
          <w:sz w:val="24"/>
          <w:szCs w:val="24"/>
          <w:highlight w:val="lightGray"/>
        </w:rPr>
        <w:t>that statement in rendering her decision</w:t>
      </w:r>
      <w:r w:rsidRPr="00DE09DE">
        <w:rPr>
          <w:rFonts w:ascii="Times New Roman" w:hAnsi="Times New Roman" w:cs="Times New Roman"/>
          <w:sz w:val="24"/>
          <w:szCs w:val="24"/>
          <w:highlight w:val="lightGray"/>
        </w:rPr>
        <w:t>.  For example, an addendum may misstate the law regarding past persecution, but if there is no past persecution claim at issue in the case, and there is no reason to think that the IJ relied on or used that misstated case law in rendering the decision, then the argument that the IJ committed legal error will likely fail.</w:t>
      </w:r>
      <w:r>
        <w:rPr>
          <w:rFonts w:ascii="Times New Roman" w:hAnsi="Times New Roman" w:cs="Times New Roman"/>
          <w:sz w:val="24"/>
          <w:szCs w:val="24"/>
        </w:rPr>
        <w:t>].</w:t>
      </w:r>
    </w:p>
    <w:p w14:paraId="7DAB2A06" w14:textId="67244371" w:rsidR="00052147" w:rsidRDefault="00052147" w:rsidP="00052147">
      <w:pPr>
        <w:spacing w:after="0" w:line="480" w:lineRule="auto"/>
        <w:ind w:firstLine="720"/>
        <w:jc w:val="both"/>
        <w:rPr>
          <w:rFonts w:ascii="Times New Roman" w:hAnsi="Times New Roman" w:cs="Times New Roman"/>
          <w:sz w:val="24"/>
          <w:szCs w:val="24"/>
        </w:rPr>
      </w:pPr>
      <w:r w:rsidRPr="00EF41FD">
        <w:rPr>
          <w:rFonts w:ascii="Times New Roman" w:hAnsi="Times New Roman" w:cs="Times New Roman"/>
          <w:sz w:val="24"/>
          <w:szCs w:val="24"/>
        </w:rPr>
        <w:t>Because [</w:t>
      </w:r>
      <w:r w:rsidRPr="00EF41FD">
        <w:rPr>
          <w:rFonts w:ascii="Times New Roman" w:hAnsi="Times New Roman" w:cs="Times New Roman"/>
          <w:sz w:val="24"/>
          <w:szCs w:val="24"/>
          <w:highlight w:val="yellow"/>
        </w:rPr>
        <w:t>the IJ</w:t>
      </w:r>
      <w:r w:rsidR="009F1F54">
        <w:rPr>
          <w:rFonts w:ascii="Times New Roman" w:hAnsi="Times New Roman" w:cs="Times New Roman"/>
          <w:sz w:val="24"/>
          <w:szCs w:val="24"/>
          <w:highlight w:val="yellow"/>
        </w:rPr>
        <w:t>’</w:t>
      </w:r>
      <w:r w:rsidRPr="00EF41FD">
        <w:rPr>
          <w:rFonts w:ascii="Times New Roman" w:hAnsi="Times New Roman" w:cs="Times New Roman"/>
          <w:sz w:val="24"/>
          <w:szCs w:val="24"/>
          <w:highlight w:val="yellow"/>
        </w:rPr>
        <w:t>s decision cited inaccurate statements of law in the addendum / relied on an addendum with inaccurate statements of law</w:t>
      </w:r>
      <w:r w:rsidRPr="00EF41FD">
        <w:rPr>
          <w:rFonts w:ascii="Times New Roman" w:hAnsi="Times New Roman" w:cs="Times New Roman"/>
          <w:sz w:val="24"/>
          <w:szCs w:val="24"/>
        </w:rPr>
        <w:t>], the IJ committed an error of law that the BIA must address by [</w:t>
      </w:r>
      <w:r w:rsidR="00442914">
        <w:rPr>
          <w:rFonts w:ascii="Times New Roman" w:hAnsi="Times New Roman" w:cs="Times New Roman"/>
          <w:sz w:val="24"/>
          <w:szCs w:val="24"/>
          <w:highlight w:val="yellow"/>
        </w:rPr>
        <w:t>reviewing the legal errors de novo and re</w:t>
      </w:r>
      <w:r w:rsidR="00BF1FE9">
        <w:rPr>
          <w:rFonts w:ascii="Times New Roman" w:hAnsi="Times New Roman" w:cs="Times New Roman"/>
          <w:sz w:val="24"/>
          <w:szCs w:val="24"/>
          <w:highlight w:val="yellow"/>
        </w:rPr>
        <w:t>versing /</w:t>
      </w:r>
      <w:r w:rsidRPr="00EF41FD">
        <w:rPr>
          <w:rFonts w:ascii="Times New Roman" w:hAnsi="Times New Roman" w:cs="Times New Roman"/>
          <w:sz w:val="24"/>
          <w:szCs w:val="24"/>
          <w:highlight w:val="yellow"/>
        </w:rPr>
        <w:t xml:space="preserve"> remanding </w:t>
      </w:r>
      <w:r w:rsidR="00442914">
        <w:rPr>
          <w:rFonts w:ascii="Times New Roman" w:hAnsi="Times New Roman" w:cs="Times New Roman"/>
          <w:sz w:val="24"/>
          <w:szCs w:val="24"/>
          <w:highlight w:val="yellow"/>
        </w:rPr>
        <w:t xml:space="preserve">to the IJ to apply the correct legal </w:t>
      </w:r>
      <w:r w:rsidRPr="00442914">
        <w:rPr>
          <w:rFonts w:ascii="Times New Roman" w:hAnsi="Times New Roman" w:cs="Times New Roman"/>
          <w:sz w:val="24"/>
          <w:szCs w:val="24"/>
          <w:highlight w:val="yellow"/>
        </w:rPr>
        <w:t>standard</w:t>
      </w:r>
      <w:r w:rsidR="00442914" w:rsidRPr="00442914">
        <w:rPr>
          <w:rFonts w:ascii="Times New Roman" w:hAnsi="Times New Roman" w:cs="Times New Roman"/>
          <w:sz w:val="24"/>
          <w:szCs w:val="24"/>
          <w:highlight w:val="yellow"/>
        </w:rPr>
        <w:t xml:space="preserve"> in making new findings</w:t>
      </w:r>
      <w:r w:rsidR="009F1F54">
        <w:rPr>
          <w:rFonts w:ascii="Times New Roman" w:hAnsi="Times New Roman" w:cs="Times New Roman"/>
          <w:sz w:val="24"/>
          <w:szCs w:val="24"/>
        </w:rPr>
        <w:t xml:space="preserve">]. </w:t>
      </w:r>
      <w:r w:rsidR="00BF1FE9">
        <w:rPr>
          <w:rFonts w:ascii="Times New Roman" w:hAnsi="Times New Roman" w:cs="Times New Roman"/>
          <w:sz w:val="24"/>
          <w:szCs w:val="24"/>
        </w:rPr>
        <w:t xml:space="preserve"> [</w:t>
      </w:r>
      <w:r w:rsidR="00BF1FE9" w:rsidRPr="00721EAA">
        <w:rPr>
          <w:rFonts w:ascii="Times New Roman" w:hAnsi="Times New Roman" w:cs="Times New Roman"/>
          <w:b/>
          <w:bCs/>
          <w:sz w:val="24"/>
          <w:szCs w:val="24"/>
          <w:highlight w:val="lightGray"/>
        </w:rPr>
        <w:t>PRACTITIONER NOTE</w:t>
      </w:r>
      <w:r w:rsidR="00BF1FE9" w:rsidRPr="00721EAA">
        <w:rPr>
          <w:rFonts w:ascii="Times New Roman" w:hAnsi="Times New Roman" w:cs="Times New Roman"/>
          <w:sz w:val="24"/>
          <w:szCs w:val="24"/>
          <w:highlight w:val="lightGray"/>
        </w:rPr>
        <w:t>: You will want to adjust the remedy requested to reflect the legal issue implicated by the IJ</w:t>
      </w:r>
      <w:r w:rsidR="009F1F54">
        <w:rPr>
          <w:rFonts w:ascii="Times New Roman" w:hAnsi="Times New Roman" w:cs="Times New Roman"/>
          <w:sz w:val="24"/>
          <w:szCs w:val="24"/>
          <w:highlight w:val="lightGray"/>
        </w:rPr>
        <w:t>’</w:t>
      </w:r>
      <w:r w:rsidR="00BF1FE9" w:rsidRPr="00721EAA">
        <w:rPr>
          <w:rFonts w:ascii="Times New Roman" w:hAnsi="Times New Roman" w:cs="Times New Roman"/>
          <w:sz w:val="24"/>
          <w:szCs w:val="24"/>
          <w:highlight w:val="lightGray"/>
        </w:rPr>
        <w:t xml:space="preserve">s reliance on an inaccurate statement of law.  If </w:t>
      </w:r>
      <w:r w:rsidR="006B75A7" w:rsidRPr="00721EAA">
        <w:rPr>
          <w:rFonts w:ascii="Times New Roman" w:hAnsi="Times New Roman" w:cs="Times New Roman"/>
          <w:sz w:val="24"/>
          <w:szCs w:val="24"/>
          <w:highlight w:val="lightGray"/>
        </w:rPr>
        <w:t xml:space="preserve">the </w:t>
      </w:r>
      <w:r w:rsidR="00BF1FE9" w:rsidRPr="00721EAA">
        <w:rPr>
          <w:rFonts w:ascii="Times New Roman" w:hAnsi="Times New Roman" w:cs="Times New Roman"/>
          <w:sz w:val="24"/>
          <w:szCs w:val="24"/>
          <w:highlight w:val="lightGray"/>
        </w:rPr>
        <w:t>issue can be addressed by the BIA without need for further fact finding</w:t>
      </w:r>
      <w:r w:rsidR="006B75A7" w:rsidRPr="00721EAA">
        <w:rPr>
          <w:rFonts w:ascii="Times New Roman" w:hAnsi="Times New Roman" w:cs="Times New Roman"/>
          <w:sz w:val="24"/>
          <w:szCs w:val="24"/>
          <w:highlight w:val="lightGray"/>
        </w:rPr>
        <w:t xml:space="preserve">, then you should request that the BIA review the issue de novo and grant the relief sought.  If the issue will require additional fact finding—such as if the IJ relied on inaccurate case law to hold that the petitioner was precluded from asylum </w:t>
      </w:r>
      <w:r w:rsidR="00721EAA" w:rsidRPr="00721EAA">
        <w:rPr>
          <w:rFonts w:ascii="Times New Roman" w:hAnsi="Times New Roman" w:cs="Times New Roman"/>
          <w:sz w:val="24"/>
          <w:szCs w:val="24"/>
          <w:highlight w:val="lightGray"/>
        </w:rPr>
        <w:t>and, on that basis, refused to find any facts</w:t>
      </w:r>
      <w:r w:rsidR="00985BDE">
        <w:rPr>
          <w:rFonts w:ascii="Times New Roman" w:hAnsi="Times New Roman" w:cs="Times New Roman"/>
          <w:sz w:val="24"/>
          <w:szCs w:val="24"/>
          <w:highlight w:val="lightGray"/>
        </w:rPr>
        <w:t>—</w:t>
      </w:r>
      <w:r w:rsidR="00721EAA" w:rsidRPr="00721EAA">
        <w:rPr>
          <w:rFonts w:ascii="Times New Roman" w:hAnsi="Times New Roman" w:cs="Times New Roman"/>
          <w:sz w:val="24"/>
          <w:szCs w:val="24"/>
          <w:highlight w:val="lightGray"/>
        </w:rPr>
        <w:t>then you should request that the BIA remand to the IJ to complete the necessary fact finding.</w:t>
      </w:r>
      <w:r w:rsidRPr="00EF41FD">
        <w:rPr>
          <w:rFonts w:ascii="Times New Roman" w:hAnsi="Times New Roman" w:cs="Times New Roman"/>
          <w:sz w:val="24"/>
          <w:szCs w:val="24"/>
        </w:rPr>
        <w:t>].</w:t>
      </w:r>
    </w:p>
    <w:bookmarkEnd w:id="0"/>
    <w:p w14:paraId="743C24D4" w14:textId="453657CF" w:rsidR="008F3114" w:rsidRPr="00822595" w:rsidRDefault="008F3114" w:rsidP="00721EAA">
      <w:pPr>
        <w:spacing w:after="0" w:line="480" w:lineRule="auto"/>
        <w:jc w:val="both"/>
        <w:rPr>
          <w:rFonts w:ascii="Times New Roman" w:hAnsi="Times New Roman" w:cs="Times New Roman"/>
          <w:sz w:val="24"/>
          <w:szCs w:val="24"/>
        </w:rPr>
      </w:pPr>
    </w:p>
    <w:sectPr w:rsidR="008F3114" w:rsidRPr="00822595" w:rsidSect="009439F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4CE64" w14:textId="77777777" w:rsidR="00CC32AE" w:rsidRDefault="00CC32AE" w:rsidP="00957D29">
      <w:pPr>
        <w:spacing w:after="0" w:line="240" w:lineRule="auto"/>
      </w:pPr>
      <w:r>
        <w:separator/>
      </w:r>
    </w:p>
  </w:endnote>
  <w:endnote w:type="continuationSeparator" w:id="0">
    <w:p w14:paraId="55E22D30" w14:textId="77777777" w:rsidR="00CC32AE" w:rsidRDefault="00CC32AE" w:rsidP="00957D29">
      <w:pPr>
        <w:spacing w:after="0" w:line="240" w:lineRule="auto"/>
      </w:pPr>
      <w:r>
        <w:continuationSeparator/>
      </w:r>
    </w:p>
  </w:endnote>
  <w:endnote w:type="continuationNotice" w:id="1">
    <w:p w14:paraId="678ACC91" w14:textId="77777777" w:rsidR="00CC32AE" w:rsidRDefault="00CC32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846DC" w14:textId="77777777" w:rsidR="00C3493D" w:rsidRDefault="00C34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22741358"/>
      <w:docPartObj>
        <w:docPartGallery w:val="Page Numbers (Bottom of Page)"/>
        <w:docPartUnique/>
      </w:docPartObj>
    </w:sdtPr>
    <w:sdtEndPr>
      <w:rPr>
        <w:noProof/>
      </w:rPr>
    </w:sdtEndPr>
    <w:sdtContent>
      <w:p w14:paraId="59E6574B" w14:textId="729D9F6A" w:rsidR="00A97EA3" w:rsidRPr="009D0C28" w:rsidRDefault="00A97EA3" w:rsidP="009D0C28">
        <w:pPr>
          <w:pStyle w:val="Footer"/>
          <w:jc w:val="center"/>
          <w:rPr>
            <w:rFonts w:ascii="Times New Roman" w:hAnsi="Times New Roman" w:cs="Times New Roman"/>
            <w:sz w:val="24"/>
            <w:szCs w:val="24"/>
          </w:rPr>
        </w:pPr>
        <w:r w:rsidRPr="00A97EA3">
          <w:rPr>
            <w:rFonts w:ascii="Times New Roman" w:hAnsi="Times New Roman" w:cs="Times New Roman"/>
            <w:sz w:val="24"/>
            <w:szCs w:val="24"/>
          </w:rPr>
          <w:fldChar w:fldCharType="begin"/>
        </w:r>
        <w:r w:rsidRPr="00A97EA3">
          <w:rPr>
            <w:rFonts w:ascii="Times New Roman" w:hAnsi="Times New Roman" w:cs="Times New Roman"/>
            <w:sz w:val="24"/>
            <w:szCs w:val="24"/>
          </w:rPr>
          <w:instrText xml:space="preserve"> PAGE   \* MERGEFORMAT </w:instrText>
        </w:r>
        <w:r w:rsidRPr="00A97EA3">
          <w:rPr>
            <w:rFonts w:ascii="Times New Roman" w:hAnsi="Times New Roman" w:cs="Times New Roman"/>
            <w:sz w:val="24"/>
            <w:szCs w:val="24"/>
          </w:rPr>
          <w:fldChar w:fldCharType="separate"/>
        </w:r>
        <w:r w:rsidRPr="00A97EA3">
          <w:rPr>
            <w:rFonts w:ascii="Times New Roman" w:hAnsi="Times New Roman" w:cs="Times New Roman"/>
            <w:noProof/>
            <w:sz w:val="24"/>
            <w:szCs w:val="24"/>
          </w:rPr>
          <w:t>2</w:t>
        </w:r>
        <w:r w:rsidRPr="00A97EA3">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7966327"/>
      <w:docPartObj>
        <w:docPartGallery w:val="Page Numbers (Bottom of Page)"/>
        <w:docPartUnique/>
      </w:docPartObj>
    </w:sdtPr>
    <w:sdtEndPr>
      <w:rPr>
        <w:rFonts w:ascii="Times New Roman" w:hAnsi="Times New Roman" w:cs="Times New Roman"/>
        <w:noProof/>
        <w:color w:val="000000" w:themeColor="text1"/>
        <w:sz w:val="24"/>
        <w:szCs w:val="24"/>
      </w:rPr>
    </w:sdtEndPr>
    <w:sdtContent>
      <w:p w14:paraId="44DD2CF5" w14:textId="042D1350" w:rsidR="00C3493D" w:rsidRPr="00C3493D" w:rsidRDefault="00C3493D" w:rsidP="00C3493D">
        <w:pPr>
          <w:pStyle w:val="Footer"/>
          <w:jc w:val="center"/>
          <w:rPr>
            <w:rFonts w:ascii="Times New Roman" w:hAnsi="Times New Roman" w:cs="Times New Roman"/>
            <w:color w:val="000000" w:themeColor="text1"/>
            <w:sz w:val="24"/>
            <w:szCs w:val="24"/>
          </w:rPr>
        </w:pPr>
        <w:r w:rsidRPr="00C3493D">
          <w:rPr>
            <w:rFonts w:ascii="Times New Roman" w:hAnsi="Times New Roman" w:cs="Times New Roman"/>
            <w:color w:val="000000" w:themeColor="text1"/>
            <w:sz w:val="24"/>
            <w:szCs w:val="24"/>
          </w:rPr>
          <w:fldChar w:fldCharType="begin"/>
        </w:r>
        <w:r w:rsidRPr="00C3493D">
          <w:rPr>
            <w:rFonts w:ascii="Times New Roman" w:hAnsi="Times New Roman" w:cs="Times New Roman"/>
            <w:color w:val="000000" w:themeColor="text1"/>
            <w:sz w:val="24"/>
            <w:szCs w:val="24"/>
          </w:rPr>
          <w:instrText xml:space="preserve"> PAGE   \* MERGEFORMAT </w:instrText>
        </w:r>
        <w:r w:rsidRPr="00C3493D">
          <w:rPr>
            <w:rFonts w:ascii="Times New Roman" w:hAnsi="Times New Roman" w:cs="Times New Roman"/>
            <w:color w:val="000000" w:themeColor="text1"/>
            <w:sz w:val="24"/>
            <w:szCs w:val="24"/>
          </w:rPr>
          <w:fldChar w:fldCharType="separate"/>
        </w:r>
        <w:r w:rsidRPr="00C3493D">
          <w:rPr>
            <w:rFonts w:ascii="Times New Roman" w:hAnsi="Times New Roman" w:cs="Times New Roman"/>
            <w:noProof/>
            <w:color w:val="000000" w:themeColor="text1"/>
            <w:sz w:val="24"/>
            <w:szCs w:val="24"/>
          </w:rPr>
          <w:t>2</w:t>
        </w:r>
        <w:r w:rsidRPr="00C3493D">
          <w:rPr>
            <w:rFonts w:ascii="Times New Roman" w:hAnsi="Times New Roman" w:cs="Times New Roman"/>
            <w:noProof/>
            <w:color w:val="000000" w:themeColor="text1"/>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ECF03" w14:textId="77777777" w:rsidR="00CC32AE" w:rsidRDefault="00CC32AE" w:rsidP="00957D29">
      <w:pPr>
        <w:spacing w:after="0" w:line="240" w:lineRule="auto"/>
      </w:pPr>
      <w:r>
        <w:separator/>
      </w:r>
    </w:p>
  </w:footnote>
  <w:footnote w:type="continuationSeparator" w:id="0">
    <w:p w14:paraId="08E70CEB" w14:textId="77777777" w:rsidR="00CC32AE" w:rsidRDefault="00CC32AE" w:rsidP="00957D29">
      <w:pPr>
        <w:spacing w:after="0" w:line="240" w:lineRule="auto"/>
      </w:pPr>
      <w:r>
        <w:continuationSeparator/>
      </w:r>
    </w:p>
  </w:footnote>
  <w:footnote w:type="continuationNotice" w:id="1">
    <w:p w14:paraId="1FD4AAA4" w14:textId="77777777" w:rsidR="00CC32AE" w:rsidRDefault="00CC32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29C2B" w14:textId="77777777" w:rsidR="00C3493D" w:rsidRDefault="00C34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641B0" w14:textId="3BE3B0CE" w:rsidR="00A0397A" w:rsidRPr="00A0397A" w:rsidRDefault="00A0397A" w:rsidP="00A0397A">
    <w:pPr>
      <w:pStyle w:val="Header"/>
      <w:jc w:val="right"/>
      <w:rPr>
        <w:rFonts w:ascii="Times New Roman" w:hAnsi="Times New Roman" w:cs="Times New Roman"/>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5EA05" w14:textId="03FD9365" w:rsidR="00654023" w:rsidRDefault="009439FC">
    <w:pPr>
      <w:pStyle w:val="Header"/>
    </w:pPr>
    <w:r>
      <w:rPr>
        <w:noProof/>
      </w:rPr>
      <w:drawing>
        <wp:anchor distT="0" distB="0" distL="114300" distR="114300" simplePos="0" relativeHeight="251659264" behindDoc="0" locked="0" layoutInCell="1" allowOverlap="1" wp14:anchorId="320C4C61" wp14:editId="570564BA">
          <wp:simplePos x="0" y="0"/>
          <wp:positionH relativeFrom="column">
            <wp:posOffset>0</wp:posOffset>
          </wp:positionH>
          <wp:positionV relativeFrom="paragraph">
            <wp:posOffset>-457200</wp:posOffset>
          </wp:positionV>
          <wp:extent cx="5943600" cy="1485900"/>
          <wp:effectExtent l="0" t="0" r="0" b="0"/>
          <wp:wrapNone/>
          <wp:docPr id="20238544"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8544" name="Picture 1" descr="A white background with black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E48B2"/>
    <w:multiLevelType w:val="hybridMultilevel"/>
    <w:tmpl w:val="35BCEF6C"/>
    <w:name w:val="DocXtoolsCompanion_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4105D"/>
    <w:multiLevelType w:val="hybridMultilevel"/>
    <w:tmpl w:val="F004908E"/>
    <w:name w:val="DocXtoolsCompanion_2"/>
    <w:lvl w:ilvl="0" w:tplc="A932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E72335"/>
    <w:multiLevelType w:val="hybridMultilevel"/>
    <w:tmpl w:val="F9F6079C"/>
    <w:name w:val="DocXtoolsCompanion_3"/>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25910">
    <w:abstractNumId w:val="2"/>
  </w:num>
  <w:num w:numId="2" w16cid:durableId="1656452863">
    <w:abstractNumId w:val="1"/>
  </w:num>
  <w:num w:numId="3" w16cid:durableId="135800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zzmp10NoTrailerPromptID" w:val="NG-C65KTEG5.4867-6254-4070.3"/>
  </w:docVars>
  <w:rsids>
    <w:rsidRoot w:val="00822595"/>
    <w:rsid w:val="00003171"/>
    <w:rsid w:val="0001061F"/>
    <w:rsid w:val="0001142F"/>
    <w:rsid w:val="000137F1"/>
    <w:rsid w:val="00027F7C"/>
    <w:rsid w:val="000309FF"/>
    <w:rsid w:val="00037161"/>
    <w:rsid w:val="000509F1"/>
    <w:rsid w:val="00052147"/>
    <w:rsid w:val="00052A07"/>
    <w:rsid w:val="0005431B"/>
    <w:rsid w:val="00057E7D"/>
    <w:rsid w:val="000656EA"/>
    <w:rsid w:val="000835D7"/>
    <w:rsid w:val="00085DE7"/>
    <w:rsid w:val="00090362"/>
    <w:rsid w:val="00096108"/>
    <w:rsid w:val="00097A0A"/>
    <w:rsid w:val="000A4673"/>
    <w:rsid w:val="000A578F"/>
    <w:rsid w:val="000B2873"/>
    <w:rsid w:val="000B4CC7"/>
    <w:rsid w:val="000C3BB5"/>
    <w:rsid w:val="000C71DC"/>
    <w:rsid w:val="000C7C36"/>
    <w:rsid w:val="000E5628"/>
    <w:rsid w:val="000E6551"/>
    <w:rsid w:val="000E6BC7"/>
    <w:rsid w:val="000E6C20"/>
    <w:rsid w:val="00100341"/>
    <w:rsid w:val="00104133"/>
    <w:rsid w:val="001107F3"/>
    <w:rsid w:val="001239F4"/>
    <w:rsid w:val="00126181"/>
    <w:rsid w:val="00133809"/>
    <w:rsid w:val="00136199"/>
    <w:rsid w:val="00141E21"/>
    <w:rsid w:val="00176C25"/>
    <w:rsid w:val="001804E3"/>
    <w:rsid w:val="00190E69"/>
    <w:rsid w:val="001911DF"/>
    <w:rsid w:val="00192D88"/>
    <w:rsid w:val="00195BE7"/>
    <w:rsid w:val="001A54F3"/>
    <w:rsid w:val="001B014B"/>
    <w:rsid w:val="001B2039"/>
    <w:rsid w:val="001B29B3"/>
    <w:rsid w:val="001B2D5A"/>
    <w:rsid w:val="001C0921"/>
    <w:rsid w:val="001C2B05"/>
    <w:rsid w:val="001D03DF"/>
    <w:rsid w:val="001D5AD5"/>
    <w:rsid w:val="001E14CE"/>
    <w:rsid w:val="001E5908"/>
    <w:rsid w:val="001E78DB"/>
    <w:rsid w:val="001F0663"/>
    <w:rsid w:val="001F0C0F"/>
    <w:rsid w:val="001F19E2"/>
    <w:rsid w:val="0020136E"/>
    <w:rsid w:val="002048FF"/>
    <w:rsid w:val="00210AF0"/>
    <w:rsid w:val="00213E56"/>
    <w:rsid w:val="00214380"/>
    <w:rsid w:val="002147BB"/>
    <w:rsid w:val="00214F96"/>
    <w:rsid w:val="00246C33"/>
    <w:rsid w:val="00247906"/>
    <w:rsid w:val="002526AE"/>
    <w:rsid w:val="00260627"/>
    <w:rsid w:val="00261672"/>
    <w:rsid w:val="002631D0"/>
    <w:rsid w:val="00271A2A"/>
    <w:rsid w:val="00277BAB"/>
    <w:rsid w:val="00277C1F"/>
    <w:rsid w:val="00283279"/>
    <w:rsid w:val="00283B66"/>
    <w:rsid w:val="0028654D"/>
    <w:rsid w:val="00290217"/>
    <w:rsid w:val="0029515B"/>
    <w:rsid w:val="002954E6"/>
    <w:rsid w:val="00297C61"/>
    <w:rsid w:val="002A6A87"/>
    <w:rsid w:val="002B2DD8"/>
    <w:rsid w:val="002C1D84"/>
    <w:rsid w:val="002D1023"/>
    <w:rsid w:val="002D3E6F"/>
    <w:rsid w:val="002D668F"/>
    <w:rsid w:val="002E308F"/>
    <w:rsid w:val="002E664E"/>
    <w:rsid w:val="002F0673"/>
    <w:rsid w:val="002F2E60"/>
    <w:rsid w:val="002F6BD1"/>
    <w:rsid w:val="003072C1"/>
    <w:rsid w:val="0031622C"/>
    <w:rsid w:val="00330B65"/>
    <w:rsid w:val="00334A12"/>
    <w:rsid w:val="00334C8B"/>
    <w:rsid w:val="003405E6"/>
    <w:rsid w:val="00340790"/>
    <w:rsid w:val="00345AE8"/>
    <w:rsid w:val="003533DE"/>
    <w:rsid w:val="00357588"/>
    <w:rsid w:val="00361152"/>
    <w:rsid w:val="00366837"/>
    <w:rsid w:val="00372875"/>
    <w:rsid w:val="00373D4A"/>
    <w:rsid w:val="00376EA2"/>
    <w:rsid w:val="00382D7E"/>
    <w:rsid w:val="00383A1B"/>
    <w:rsid w:val="003B2D70"/>
    <w:rsid w:val="003C0F61"/>
    <w:rsid w:val="003C42BB"/>
    <w:rsid w:val="003C4A78"/>
    <w:rsid w:val="003C50FB"/>
    <w:rsid w:val="003C678D"/>
    <w:rsid w:val="003D212C"/>
    <w:rsid w:val="003F3573"/>
    <w:rsid w:val="003F5814"/>
    <w:rsid w:val="004002E8"/>
    <w:rsid w:val="004007DB"/>
    <w:rsid w:val="00413C85"/>
    <w:rsid w:val="004142DB"/>
    <w:rsid w:val="0041587F"/>
    <w:rsid w:val="004163AF"/>
    <w:rsid w:val="00421768"/>
    <w:rsid w:val="00436E90"/>
    <w:rsid w:val="00441C2C"/>
    <w:rsid w:val="00442914"/>
    <w:rsid w:val="00443B28"/>
    <w:rsid w:val="0046254D"/>
    <w:rsid w:val="00470306"/>
    <w:rsid w:val="00470821"/>
    <w:rsid w:val="004715A7"/>
    <w:rsid w:val="00471D84"/>
    <w:rsid w:val="00473BE1"/>
    <w:rsid w:val="00476688"/>
    <w:rsid w:val="004905C1"/>
    <w:rsid w:val="00492EA4"/>
    <w:rsid w:val="00496D71"/>
    <w:rsid w:val="004A214B"/>
    <w:rsid w:val="004B4B41"/>
    <w:rsid w:val="004C30CE"/>
    <w:rsid w:val="004C78C5"/>
    <w:rsid w:val="004E5E72"/>
    <w:rsid w:val="004E6AB9"/>
    <w:rsid w:val="004E7AAB"/>
    <w:rsid w:val="004F1559"/>
    <w:rsid w:val="00504DB1"/>
    <w:rsid w:val="00523EDF"/>
    <w:rsid w:val="005330E1"/>
    <w:rsid w:val="00536547"/>
    <w:rsid w:val="0055085E"/>
    <w:rsid w:val="0055092E"/>
    <w:rsid w:val="00560906"/>
    <w:rsid w:val="00564511"/>
    <w:rsid w:val="00564969"/>
    <w:rsid w:val="0057366C"/>
    <w:rsid w:val="00577B81"/>
    <w:rsid w:val="005805D5"/>
    <w:rsid w:val="00585689"/>
    <w:rsid w:val="00591461"/>
    <w:rsid w:val="00594D28"/>
    <w:rsid w:val="00594F8A"/>
    <w:rsid w:val="00595F0D"/>
    <w:rsid w:val="0059790F"/>
    <w:rsid w:val="005A2666"/>
    <w:rsid w:val="005B3594"/>
    <w:rsid w:val="005B4730"/>
    <w:rsid w:val="005C1683"/>
    <w:rsid w:val="005D1A9E"/>
    <w:rsid w:val="005D33B1"/>
    <w:rsid w:val="005D703D"/>
    <w:rsid w:val="005D71E9"/>
    <w:rsid w:val="005E1285"/>
    <w:rsid w:val="005E1E2C"/>
    <w:rsid w:val="005F5321"/>
    <w:rsid w:val="005F62FC"/>
    <w:rsid w:val="00600609"/>
    <w:rsid w:val="00602C28"/>
    <w:rsid w:val="00604244"/>
    <w:rsid w:val="006112A4"/>
    <w:rsid w:val="00636158"/>
    <w:rsid w:val="006367DA"/>
    <w:rsid w:val="0063730D"/>
    <w:rsid w:val="00643B17"/>
    <w:rsid w:val="0064499C"/>
    <w:rsid w:val="00647BA4"/>
    <w:rsid w:val="00654023"/>
    <w:rsid w:val="00655A29"/>
    <w:rsid w:val="00661705"/>
    <w:rsid w:val="0066548F"/>
    <w:rsid w:val="00670B19"/>
    <w:rsid w:val="00671748"/>
    <w:rsid w:val="006755E9"/>
    <w:rsid w:val="006778E4"/>
    <w:rsid w:val="00681899"/>
    <w:rsid w:val="00682487"/>
    <w:rsid w:val="006869BE"/>
    <w:rsid w:val="00686A3F"/>
    <w:rsid w:val="00690895"/>
    <w:rsid w:val="0069444A"/>
    <w:rsid w:val="00695D8B"/>
    <w:rsid w:val="006A0B68"/>
    <w:rsid w:val="006A17BB"/>
    <w:rsid w:val="006A3435"/>
    <w:rsid w:val="006A5041"/>
    <w:rsid w:val="006B75A7"/>
    <w:rsid w:val="006C3AFC"/>
    <w:rsid w:val="006C3FAA"/>
    <w:rsid w:val="006E3567"/>
    <w:rsid w:val="006F65CB"/>
    <w:rsid w:val="00711BFB"/>
    <w:rsid w:val="00713EC4"/>
    <w:rsid w:val="00714772"/>
    <w:rsid w:val="0071492F"/>
    <w:rsid w:val="00721EAA"/>
    <w:rsid w:val="00721F17"/>
    <w:rsid w:val="00726095"/>
    <w:rsid w:val="00734840"/>
    <w:rsid w:val="00745C6D"/>
    <w:rsid w:val="00761BB5"/>
    <w:rsid w:val="007672B2"/>
    <w:rsid w:val="00770135"/>
    <w:rsid w:val="00794A66"/>
    <w:rsid w:val="007A6CD9"/>
    <w:rsid w:val="007B01DF"/>
    <w:rsid w:val="007B4B5E"/>
    <w:rsid w:val="007D34DF"/>
    <w:rsid w:val="007E1772"/>
    <w:rsid w:val="007E1777"/>
    <w:rsid w:val="007F3C92"/>
    <w:rsid w:val="00801747"/>
    <w:rsid w:val="00805F49"/>
    <w:rsid w:val="00811706"/>
    <w:rsid w:val="008162C4"/>
    <w:rsid w:val="0081694A"/>
    <w:rsid w:val="0082013E"/>
    <w:rsid w:val="0082223E"/>
    <w:rsid w:val="00822595"/>
    <w:rsid w:val="00822EB6"/>
    <w:rsid w:val="00824A2F"/>
    <w:rsid w:val="00832DD8"/>
    <w:rsid w:val="00833456"/>
    <w:rsid w:val="00845E5B"/>
    <w:rsid w:val="00852037"/>
    <w:rsid w:val="008613BD"/>
    <w:rsid w:val="00870DBB"/>
    <w:rsid w:val="00870F9F"/>
    <w:rsid w:val="00871B93"/>
    <w:rsid w:val="00875262"/>
    <w:rsid w:val="00882001"/>
    <w:rsid w:val="008866A9"/>
    <w:rsid w:val="00887DFB"/>
    <w:rsid w:val="008926C3"/>
    <w:rsid w:val="008A44BA"/>
    <w:rsid w:val="008A63C6"/>
    <w:rsid w:val="008B0C23"/>
    <w:rsid w:val="008B406A"/>
    <w:rsid w:val="008B49B1"/>
    <w:rsid w:val="008C09F9"/>
    <w:rsid w:val="008C2FF7"/>
    <w:rsid w:val="008C5E7B"/>
    <w:rsid w:val="008D0611"/>
    <w:rsid w:val="008D53EA"/>
    <w:rsid w:val="008D681E"/>
    <w:rsid w:val="008D7940"/>
    <w:rsid w:val="008E1A4E"/>
    <w:rsid w:val="008F1DB7"/>
    <w:rsid w:val="008F3114"/>
    <w:rsid w:val="00901404"/>
    <w:rsid w:val="00901584"/>
    <w:rsid w:val="009037D2"/>
    <w:rsid w:val="00907D3F"/>
    <w:rsid w:val="0091095F"/>
    <w:rsid w:val="009227B6"/>
    <w:rsid w:val="0093015C"/>
    <w:rsid w:val="00932FF5"/>
    <w:rsid w:val="00934CE1"/>
    <w:rsid w:val="009369DB"/>
    <w:rsid w:val="00941917"/>
    <w:rsid w:val="0094336D"/>
    <w:rsid w:val="009439FC"/>
    <w:rsid w:val="00956E37"/>
    <w:rsid w:val="00957D29"/>
    <w:rsid w:val="0096501F"/>
    <w:rsid w:val="009656A3"/>
    <w:rsid w:val="00967799"/>
    <w:rsid w:val="00970C92"/>
    <w:rsid w:val="00980595"/>
    <w:rsid w:val="0098082A"/>
    <w:rsid w:val="00985BDE"/>
    <w:rsid w:val="009971CF"/>
    <w:rsid w:val="009B6760"/>
    <w:rsid w:val="009D0C28"/>
    <w:rsid w:val="009D23F7"/>
    <w:rsid w:val="009D556F"/>
    <w:rsid w:val="009D5ED8"/>
    <w:rsid w:val="009F04D7"/>
    <w:rsid w:val="009F1F54"/>
    <w:rsid w:val="009F5B93"/>
    <w:rsid w:val="00A0043C"/>
    <w:rsid w:val="00A009FA"/>
    <w:rsid w:val="00A0397A"/>
    <w:rsid w:val="00A062D7"/>
    <w:rsid w:val="00A2067B"/>
    <w:rsid w:val="00A27A99"/>
    <w:rsid w:val="00A30432"/>
    <w:rsid w:val="00A40334"/>
    <w:rsid w:val="00A53D4B"/>
    <w:rsid w:val="00A56589"/>
    <w:rsid w:val="00A60B06"/>
    <w:rsid w:val="00A73597"/>
    <w:rsid w:val="00A76C02"/>
    <w:rsid w:val="00A76F77"/>
    <w:rsid w:val="00A778B5"/>
    <w:rsid w:val="00A821D9"/>
    <w:rsid w:val="00A87478"/>
    <w:rsid w:val="00A9258E"/>
    <w:rsid w:val="00A93554"/>
    <w:rsid w:val="00A93ABF"/>
    <w:rsid w:val="00A968EC"/>
    <w:rsid w:val="00A97EA3"/>
    <w:rsid w:val="00AA3629"/>
    <w:rsid w:val="00AA39EC"/>
    <w:rsid w:val="00AA7ABD"/>
    <w:rsid w:val="00AB4A1E"/>
    <w:rsid w:val="00AB66FD"/>
    <w:rsid w:val="00AB6835"/>
    <w:rsid w:val="00AC034D"/>
    <w:rsid w:val="00AC077A"/>
    <w:rsid w:val="00AC4241"/>
    <w:rsid w:val="00AC6DDC"/>
    <w:rsid w:val="00AE3CE8"/>
    <w:rsid w:val="00AE6F15"/>
    <w:rsid w:val="00B170B5"/>
    <w:rsid w:val="00B17883"/>
    <w:rsid w:val="00B202C2"/>
    <w:rsid w:val="00B24AC1"/>
    <w:rsid w:val="00B32825"/>
    <w:rsid w:val="00B35F10"/>
    <w:rsid w:val="00B467B5"/>
    <w:rsid w:val="00B5161C"/>
    <w:rsid w:val="00B602CC"/>
    <w:rsid w:val="00B67758"/>
    <w:rsid w:val="00B70C12"/>
    <w:rsid w:val="00B7542E"/>
    <w:rsid w:val="00B8433C"/>
    <w:rsid w:val="00B97823"/>
    <w:rsid w:val="00BA2F08"/>
    <w:rsid w:val="00BA30E6"/>
    <w:rsid w:val="00BB2655"/>
    <w:rsid w:val="00BB3516"/>
    <w:rsid w:val="00BB67A6"/>
    <w:rsid w:val="00BC1BDE"/>
    <w:rsid w:val="00BD044F"/>
    <w:rsid w:val="00BD0B0D"/>
    <w:rsid w:val="00BD17F2"/>
    <w:rsid w:val="00BD66F6"/>
    <w:rsid w:val="00BD745B"/>
    <w:rsid w:val="00BE3C4F"/>
    <w:rsid w:val="00BE3EFE"/>
    <w:rsid w:val="00BF053B"/>
    <w:rsid w:val="00BF1FE9"/>
    <w:rsid w:val="00C01782"/>
    <w:rsid w:val="00C10638"/>
    <w:rsid w:val="00C1133D"/>
    <w:rsid w:val="00C12957"/>
    <w:rsid w:val="00C15D3F"/>
    <w:rsid w:val="00C15D8D"/>
    <w:rsid w:val="00C1765F"/>
    <w:rsid w:val="00C2131C"/>
    <w:rsid w:val="00C3493D"/>
    <w:rsid w:val="00C47EEF"/>
    <w:rsid w:val="00C53871"/>
    <w:rsid w:val="00C53A10"/>
    <w:rsid w:val="00C54951"/>
    <w:rsid w:val="00C64FED"/>
    <w:rsid w:val="00C72595"/>
    <w:rsid w:val="00C73499"/>
    <w:rsid w:val="00C808E8"/>
    <w:rsid w:val="00C93728"/>
    <w:rsid w:val="00C93E69"/>
    <w:rsid w:val="00C94EAD"/>
    <w:rsid w:val="00C96D1A"/>
    <w:rsid w:val="00C97772"/>
    <w:rsid w:val="00CB43A0"/>
    <w:rsid w:val="00CB440D"/>
    <w:rsid w:val="00CC32AE"/>
    <w:rsid w:val="00CE27C2"/>
    <w:rsid w:val="00CF64E7"/>
    <w:rsid w:val="00D005B6"/>
    <w:rsid w:val="00D03437"/>
    <w:rsid w:val="00D15248"/>
    <w:rsid w:val="00D20EC3"/>
    <w:rsid w:val="00D21A7C"/>
    <w:rsid w:val="00D232DF"/>
    <w:rsid w:val="00D316E8"/>
    <w:rsid w:val="00D354EF"/>
    <w:rsid w:val="00D413D2"/>
    <w:rsid w:val="00D51874"/>
    <w:rsid w:val="00D65E3B"/>
    <w:rsid w:val="00D71E8E"/>
    <w:rsid w:val="00D81AD9"/>
    <w:rsid w:val="00D832DF"/>
    <w:rsid w:val="00D94616"/>
    <w:rsid w:val="00DA53C5"/>
    <w:rsid w:val="00DB174F"/>
    <w:rsid w:val="00DB2A4C"/>
    <w:rsid w:val="00DB5A38"/>
    <w:rsid w:val="00DB7AC4"/>
    <w:rsid w:val="00DB7CBD"/>
    <w:rsid w:val="00DE09DE"/>
    <w:rsid w:val="00DF63D7"/>
    <w:rsid w:val="00E03504"/>
    <w:rsid w:val="00E12EC7"/>
    <w:rsid w:val="00E13755"/>
    <w:rsid w:val="00E2384C"/>
    <w:rsid w:val="00E2421E"/>
    <w:rsid w:val="00E269BA"/>
    <w:rsid w:val="00E279D0"/>
    <w:rsid w:val="00E34661"/>
    <w:rsid w:val="00E351B4"/>
    <w:rsid w:val="00E43898"/>
    <w:rsid w:val="00E44BFF"/>
    <w:rsid w:val="00E56920"/>
    <w:rsid w:val="00E63B48"/>
    <w:rsid w:val="00E66606"/>
    <w:rsid w:val="00E75606"/>
    <w:rsid w:val="00E777C6"/>
    <w:rsid w:val="00E87DFE"/>
    <w:rsid w:val="00E92780"/>
    <w:rsid w:val="00EA00FF"/>
    <w:rsid w:val="00EA36D5"/>
    <w:rsid w:val="00EA3811"/>
    <w:rsid w:val="00EA3886"/>
    <w:rsid w:val="00EA567C"/>
    <w:rsid w:val="00EB651B"/>
    <w:rsid w:val="00EC11F5"/>
    <w:rsid w:val="00EC149F"/>
    <w:rsid w:val="00EC2796"/>
    <w:rsid w:val="00EC4010"/>
    <w:rsid w:val="00EC4999"/>
    <w:rsid w:val="00ED320E"/>
    <w:rsid w:val="00ED7BFE"/>
    <w:rsid w:val="00EE0C4F"/>
    <w:rsid w:val="00EE42D8"/>
    <w:rsid w:val="00EE7D0B"/>
    <w:rsid w:val="00EF3E57"/>
    <w:rsid w:val="00EF6234"/>
    <w:rsid w:val="00F0145C"/>
    <w:rsid w:val="00F1015A"/>
    <w:rsid w:val="00F10C64"/>
    <w:rsid w:val="00F134E5"/>
    <w:rsid w:val="00F13C69"/>
    <w:rsid w:val="00F14BF4"/>
    <w:rsid w:val="00F179CB"/>
    <w:rsid w:val="00F27A0A"/>
    <w:rsid w:val="00F352C7"/>
    <w:rsid w:val="00F44112"/>
    <w:rsid w:val="00F61630"/>
    <w:rsid w:val="00F638D9"/>
    <w:rsid w:val="00F63C49"/>
    <w:rsid w:val="00F67276"/>
    <w:rsid w:val="00F71B55"/>
    <w:rsid w:val="00F8214A"/>
    <w:rsid w:val="00F82438"/>
    <w:rsid w:val="00F86E84"/>
    <w:rsid w:val="00F91186"/>
    <w:rsid w:val="00F92C18"/>
    <w:rsid w:val="00F94255"/>
    <w:rsid w:val="00F94E43"/>
    <w:rsid w:val="00F95425"/>
    <w:rsid w:val="00FA6506"/>
    <w:rsid w:val="00FB14C3"/>
    <w:rsid w:val="00FB4D91"/>
    <w:rsid w:val="00FB5FC9"/>
    <w:rsid w:val="00FC2AC8"/>
    <w:rsid w:val="00FC4588"/>
    <w:rsid w:val="00FD0353"/>
    <w:rsid w:val="00FD31CC"/>
    <w:rsid w:val="00FD3647"/>
    <w:rsid w:val="00FD3776"/>
    <w:rsid w:val="00FD4E0D"/>
    <w:rsid w:val="00FE6044"/>
    <w:rsid w:val="00FF2BC9"/>
    <w:rsid w:val="00FF471B"/>
    <w:rsid w:val="00FF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8BE3"/>
  <w15:docId w15:val="{A60F99D9-5C33-40EE-A87D-C800B96D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73"/>
  </w:style>
  <w:style w:type="paragraph" w:styleId="Heading1">
    <w:name w:val="heading 1"/>
    <w:basedOn w:val="Normal"/>
    <w:next w:val="Normal"/>
    <w:link w:val="Heading1Char"/>
    <w:uiPriority w:val="9"/>
    <w:qFormat/>
    <w:rsid w:val="009F1F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7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D29"/>
    <w:rPr>
      <w:sz w:val="20"/>
      <w:szCs w:val="20"/>
    </w:rPr>
  </w:style>
  <w:style w:type="character" w:styleId="FootnoteReference">
    <w:name w:val="footnote reference"/>
    <w:basedOn w:val="DefaultParagraphFont"/>
    <w:uiPriority w:val="99"/>
    <w:semiHidden/>
    <w:unhideWhenUsed/>
    <w:rsid w:val="00957D29"/>
    <w:rPr>
      <w:vertAlign w:val="superscript"/>
    </w:rPr>
  </w:style>
  <w:style w:type="paragraph" w:styleId="Header">
    <w:name w:val="header"/>
    <w:basedOn w:val="Normal"/>
    <w:link w:val="HeaderChar"/>
    <w:uiPriority w:val="99"/>
    <w:unhideWhenUsed/>
    <w:rsid w:val="00A97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EA3"/>
  </w:style>
  <w:style w:type="paragraph" w:styleId="Footer">
    <w:name w:val="footer"/>
    <w:basedOn w:val="Normal"/>
    <w:link w:val="FooterChar"/>
    <w:uiPriority w:val="99"/>
    <w:unhideWhenUsed/>
    <w:rsid w:val="00A97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EA3"/>
  </w:style>
  <w:style w:type="character" w:styleId="Hyperlink">
    <w:name w:val="Hyperlink"/>
    <w:basedOn w:val="DefaultParagraphFont"/>
    <w:uiPriority w:val="99"/>
    <w:unhideWhenUsed/>
    <w:rsid w:val="008C2FF7"/>
    <w:rPr>
      <w:color w:val="0563C1" w:themeColor="hyperlink"/>
      <w:u w:val="single"/>
    </w:rPr>
  </w:style>
  <w:style w:type="character" w:styleId="UnresolvedMention">
    <w:name w:val="Unresolved Mention"/>
    <w:basedOn w:val="DefaultParagraphFont"/>
    <w:uiPriority w:val="99"/>
    <w:semiHidden/>
    <w:unhideWhenUsed/>
    <w:rsid w:val="008C2FF7"/>
    <w:rPr>
      <w:color w:val="605E5C"/>
      <w:shd w:val="clear" w:color="auto" w:fill="E1DFDD"/>
    </w:rPr>
  </w:style>
  <w:style w:type="paragraph" w:styleId="ListParagraph">
    <w:name w:val="List Paragraph"/>
    <w:basedOn w:val="Normal"/>
    <w:uiPriority w:val="34"/>
    <w:qFormat/>
    <w:rsid w:val="00F95425"/>
    <w:pPr>
      <w:ind w:left="720"/>
      <w:contextualSpacing/>
    </w:pPr>
  </w:style>
  <w:style w:type="paragraph" w:styleId="Revision">
    <w:name w:val="Revision"/>
    <w:hidden/>
    <w:uiPriority w:val="99"/>
    <w:semiHidden/>
    <w:rsid w:val="00A53D4B"/>
    <w:pPr>
      <w:spacing w:after="0" w:line="240" w:lineRule="auto"/>
    </w:pPr>
  </w:style>
  <w:style w:type="character" w:styleId="CommentReference">
    <w:name w:val="annotation reference"/>
    <w:basedOn w:val="DefaultParagraphFont"/>
    <w:uiPriority w:val="99"/>
    <w:semiHidden/>
    <w:unhideWhenUsed/>
    <w:rsid w:val="00AE6F15"/>
    <w:rPr>
      <w:sz w:val="16"/>
      <w:szCs w:val="16"/>
    </w:rPr>
  </w:style>
  <w:style w:type="paragraph" w:styleId="CommentText">
    <w:name w:val="annotation text"/>
    <w:basedOn w:val="Normal"/>
    <w:link w:val="CommentTextChar"/>
    <w:uiPriority w:val="99"/>
    <w:unhideWhenUsed/>
    <w:rsid w:val="00AE6F15"/>
    <w:pPr>
      <w:spacing w:line="240" w:lineRule="auto"/>
    </w:pPr>
    <w:rPr>
      <w:sz w:val="20"/>
      <w:szCs w:val="20"/>
    </w:rPr>
  </w:style>
  <w:style w:type="character" w:customStyle="1" w:styleId="CommentTextChar">
    <w:name w:val="Comment Text Char"/>
    <w:basedOn w:val="DefaultParagraphFont"/>
    <w:link w:val="CommentText"/>
    <w:uiPriority w:val="99"/>
    <w:rsid w:val="00AE6F15"/>
    <w:rPr>
      <w:sz w:val="20"/>
      <w:szCs w:val="20"/>
    </w:rPr>
  </w:style>
  <w:style w:type="paragraph" w:styleId="CommentSubject">
    <w:name w:val="annotation subject"/>
    <w:basedOn w:val="CommentText"/>
    <w:next w:val="CommentText"/>
    <w:link w:val="CommentSubjectChar"/>
    <w:uiPriority w:val="99"/>
    <w:semiHidden/>
    <w:unhideWhenUsed/>
    <w:rsid w:val="00AE6F15"/>
    <w:rPr>
      <w:b/>
      <w:bCs/>
    </w:rPr>
  </w:style>
  <w:style w:type="character" w:customStyle="1" w:styleId="CommentSubjectChar">
    <w:name w:val="Comment Subject Char"/>
    <w:basedOn w:val="CommentTextChar"/>
    <w:link w:val="CommentSubject"/>
    <w:uiPriority w:val="99"/>
    <w:semiHidden/>
    <w:rsid w:val="00AE6F15"/>
    <w:rPr>
      <w:b/>
      <w:bCs/>
      <w:sz w:val="20"/>
      <w:szCs w:val="20"/>
    </w:rPr>
  </w:style>
  <w:style w:type="paragraph" w:styleId="NormalWeb">
    <w:name w:val="Normal (Web)"/>
    <w:basedOn w:val="Normal"/>
    <w:uiPriority w:val="99"/>
    <w:semiHidden/>
    <w:unhideWhenUsed/>
    <w:rsid w:val="009B6760"/>
    <w:rPr>
      <w:rFonts w:ascii="Times New Roman" w:hAnsi="Times New Roman" w:cs="Times New Roman"/>
      <w:sz w:val="24"/>
      <w:szCs w:val="24"/>
    </w:rPr>
  </w:style>
  <w:style w:type="character" w:customStyle="1" w:styleId="Heading1Char">
    <w:name w:val="Heading 1 Char"/>
    <w:basedOn w:val="DefaultParagraphFont"/>
    <w:link w:val="Heading1"/>
    <w:uiPriority w:val="9"/>
    <w:rsid w:val="009F1F5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2396">
      <w:bodyDiv w:val="1"/>
      <w:marLeft w:val="0"/>
      <w:marRight w:val="0"/>
      <w:marTop w:val="0"/>
      <w:marBottom w:val="0"/>
      <w:divBdr>
        <w:top w:val="none" w:sz="0" w:space="0" w:color="auto"/>
        <w:left w:val="none" w:sz="0" w:space="0" w:color="auto"/>
        <w:bottom w:val="none" w:sz="0" w:space="0" w:color="auto"/>
        <w:right w:val="none" w:sz="0" w:space="0" w:color="auto"/>
      </w:divBdr>
    </w:div>
    <w:div w:id="437482893">
      <w:bodyDiv w:val="1"/>
      <w:marLeft w:val="0"/>
      <w:marRight w:val="0"/>
      <w:marTop w:val="0"/>
      <w:marBottom w:val="0"/>
      <w:divBdr>
        <w:top w:val="none" w:sz="0" w:space="0" w:color="auto"/>
        <w:left w:val="none" w:sz="0" w:space="0" w:color="auto"/>
        <w:bottom w:val="none" w:sz="0" w:space="0" w:color="auto"/>
        <w:right w:val="none" w:sz="0" w:space="0" w:color="auto"/>
      </w:divBdr>
      <w:divsChild>
        <w:div w:id="1423181018">
          <w:marLeft w:val="0"/>
          <w:marRight w:val="0"/>
          <w:marTop w:val="0"/>
          <w:marBottom w:val="0"/>
          <w:divBdr>
            <w:top w:val="none" w:sz="0" w:space="0" w:color="3D3D3D"/>
            <w:left w:val="none" w:sz="0" w:space="0" w:color="3D3D3D"/>
            <w:bottom w:val="none" w:sz="0" w:space="0" w:color="3D3D3D"/>
            <w:right w:val="none" w:sz="0" w:space="0" w:color="3D3D3D"/>
          </w:divBdr>
          <w:divsChild>
            <w:div w:id="7269987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28860826">
      <w:bodyDiv w:val="1"/>
      <w:marLeft w:val="0"/>
      <w:marRight w:val="0"/>
      <w:marTop w:val="0"/>
      <w:marBottom w:val="0"/>
      <w:divBdr>
        <w:top w:val="none" w:sz="0" w:space="0" w:color="auto"/>
        <w:left w:val="none" w:sz="0" w:space="0" w:color="auto"/>
        <w:bottom w:val="none" w:sz="0" w:space="0" w:color="auto"/>
        <w:right w:val="none" w:sz="0" w:space="0" w:color="auto"/>
      </w:divBdr>
      <w:divsChild>
        <w:div w:id="1612398508">
          <w:marLeft w:val="0"/>
          <w:marRight w:val="0"/>
          <w:marTop w:val="0"/>
          <w:marBottom w:val="0"/>
          <w:divBdr>
            <w:top w:val="none" w:sz="0" w:space="0" w:color="3D3D3D"/>
            <w:left w:val="none" w:sz="0" w:space="0" w:color="3D3D3D"/>
            <w:bottom w:val="none" w:sz="0" w:space="0" w:color="3D3D3D"/>
            <w:right w:val="none" w:sz="0" w:space="0" w:color="3D3D3D"/>
          </w:divBdr>
          <w:divsChild>
            <w:div w:id="7633055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6453969">
      <w:bodyDiv w:val="1"/>
      <w:marLeft w:val="0"/>
      <w:marRight w:val="0"/>
      <w:marTop w:val="0"/>
      <w:marBottom w:val="0"/>
      <w:divBdr>
        <w:top w:val="none" w:sz="0" w:space="0" w:color="auto"/>
        <w:left w:val="none" w:sz="0" w:space="0" w:color="auto"/>
        <w:bottom w:val="none" w:sz="0" w:space="0" w:color="auto"/>
        <w:right w:val="none" w:sz="0" w:space="0" w:color="auto"/>
      </w:divBdr>
      <w:divsChild>
        <w:div w:id="1170021453">
          <w:marLeft w:val="0"/>
          <w:marRight w:val="0"/>
          <w:marTop w:val="0"/>
          <w:marBottom w:val="0"/>
          <w:divBdr>
            <w:top w:val="none" w:sz="0" w:space="0" w:color="3D3D3D"/>
            <w:left w:val="none" w:sz="0" w:space="0" w:color="3D3D3D"/>
            <w:bottom w:val="none" w:sz="0" w:space="0" w:color="3D3D3D"/>
            <w:right w:val="none" w:sz="0" w:space="0" w:color="3D3D3D"/>
          </w:divBdr>
          <w:divsChild>
            <w:div w:id="131972308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43276941">
      <w:bodyDiv w:val="1"/>
      <w:marLeft w:val="0"/>
      <w:marRight w:val="0"/>
      <w:marTop w:val="0"/>
      <w:marBottom w:val="0"/>
      <w:divBdr>
        <w:top w:val="none" w:sz="0" w:space="0" w:color="auto"/>
        <w:left w:val="none" w:sz="0" w:space="0" w:color="auto"/>
        <w:bottom w:val="none" w:sz="0" w:space="0" w:color="auto"/>
        <w:right w:val="none" w:sz="0" w:space="0" w:color="auto"/>
      </w:divBdr>
    </w:div>
    <w:div w:id="1217665056">
      <w:bodyDiv w:val="1"/>
      <w:marLeft w:val="0"/>
      <w:marRight w:val="0"/>
      <w:marTop w:val="0"/>
      <w:marBottom w:val="0"/>
      <w:divBdr>
        <w:top w:val="none" w:sz="0" w:space="0" w:color="auto"/>
        <w:left w:val="none" w:sz="0" w:space="0" w:color="auto"/>
        <w:bottom w:val="none" w:sz="0" w:space="0" w:color="auto"/>
        <w:right w:val="none" w:sz="0" w:space="0" w:color="auto"/>
      </w:divBdr>
      <w:divsChild>
        <w:div w:id="746880905">
          <w:marLeft w:val="0"/>
          <w:marRight w:val="0"/>
          <w:marTop w:val="0"/>
          <w:marBottom w:val="0"/>
          <w:divBdr>
            <w:top w:val="none" w:sz="0" w:space="0" w:color="3D3D3D"/>
            <w:left w:val="none" w:sz="0" w:space="0" w:color="3D3D3D"/>
            <w:bottom w:val="none" w:sz="0" w:space="0" w:color="3D3D3D"/>
            <w:right w:val="none" w:sz="0" w:space="0" w:color="3D3D3D"/>
          </w:divBdr>
          <w:divsChild>
            <w:div w:id="21111971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20841074">
      <w:bodyDiv w:val="1"/>
      <w:marLeft w:val="0"/>
      <w:marRight w:val="0"/>
      <w:marTop w:val="0"/>
      <w:marBottom w:val="0"/>
      <w:divBdr>
        <w:top w:val="none" w:sz="0" w:space="0" w:color="auto"/>
        <w:left w:val="none" w:sz="0" w:space="0" w:color="auto"/>
        <w:bottom w:val="none" w:sz="0" w:space="0" w:color="auto"/>
        <w:right w:val="none" w:sz="0" w:space="0" w:color="auto"/>
      </w:divBdr>
      <w:divsChild>
        <w:div w:id="1291667196">
          <w:marLeft w:val="0"/>
          <w:marRight w:val="0"/>
          <w:marTop w:val="0"/>
          <w:marBottom w:val="0"/>
          <w:divBdr>
            <w:top w:val="none" w:sz="0" w:space="0" w:color="3D3D3D"/>
            <w:left w:val="none" w:sz="0" w:space="0" w:color="3D3D3D"/>
            <w:bottom w:val="none" w:sz="0" w:space="0" w:color="3D3D3D"/>
            <w:right w:val="none" w:sz="0" w:space="0" w:color="3D3D3D"/>
          </w:divBdr>
          <w:divsChild>
            <w:div w:id="131918973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24911987">
      <w:bodyDiv w:val="1"/>
      <w:marLeft w:val="0"/>
      <w:marRight w:val="0"/>
      <w:marTop w:val="0"/>
      <w:marBottom w:val="0"/>
      <w:divBdr>
        <w:top w:val="none" w:sz="0" w:space="0" w:color="auto"/>
        <w:left w:val="none" w:sz="0" w:space="0" w:color="auto"/>
        <w:bottom w:val="none" w:sz="0" w:space="0" w:color="auto"/>
        <w:right w:val="none" w:sz="0" w:space="0" w:color="auto"/>
      </w:divBdr>
      <w:divsChild>
        <w:div w:id="1748574156">
          <w:marLeft w:val="0"/>
          <w:marRight w:val="0"/>
          <w:marTop w:val="0"/>
          <w:marBottom w:val="0"/>
          <w:divBdr>
            <w:top w:val="none" w:sz="0" w:space="0" w:color="3D3D3D"/>
            <w:left w:val="none" w:sz="0" w:space="0" w:color="3D3D3D"/>
            <w:bottom w:val="none" w:sz="0" w:space="0" w:color="3D3D3D"/>
            <w:right w:val="none" w:sz="0" w:space="0" w:color="3D3D3D"/>
          </w:divBdr>
          <w:divsChild>
            <w:div w:id="18879154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68497133">
      <w:bodyDiv w:val="1"/>
      <w:marLeft w:val="0"/>
      <w:marRight w:val="0"/>
      <w:marTop w:val="0"/>
      <w:marBottom w:val="0"/>
      <w:divBdr>
        <w:top w:val="none" w:sz="0" w:space="0" w:color="auto"/>
        <w:left w:val="none" w:sz="0" w:space="0" w:color="auto"/>
        <w:bottom w:val="none" w:sz="0" w:space="0" w:color="auto"/>
        <w:right w:val="none" w:sz="0" w:space="0" w:color="auto"/>
      </w:divBdr>
      <w:divsChild>
        <w:div w:id="1070924702">
          <w:marLeft w:val="0"/>
          <w:marRight w:val="0"/>
          <w:marTop w:val="0"/>
          <w:marBottom w:val="0"/>
          <w:divBdr>
            <w:top w:val="none" w:sz="0" w:space="0" w:color="3D3D3D"/>
            <w:left w:val="none" w:sz="0" w:space="0" w:color="3D3D3D"/>
            <w:bottom w:val="none" w:sz="0" w:space="0" w:color="3D3D3D"/>
            <w:right w:val="none" w:sz="0" w:space="0" w:color="3D3D3D"/>
          </w:divBdr>
          <w:divsChild>
            <w:div w:id="195470482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68825222">
      <w:bodyDiv w:val="1"/>
      <w:marLeft w:val="0"/>
      <w:marRight w:val="0"/>
      <w:marTop w:val="0"/>
      <w:marBottom w:val="0"/>
      <w:divBdr>
        <w:top w:val="none" w:sz="0" w:space="0" w:color="auto"/>
        <w:left w:val="none" w:sz="0" w:space="0" w:color="auto"/>
        <w:bottom w:val="none" w:sz="0" w:space="0" w:color="auto"/>
        <w:right w:val="none" w:sz="0" w:space="0" w:color="auto"/>
      </w:divBdr>
      <w:divsChild>
        <w:div w:id="1199050465">
          <w:marLeft w:val="0"/>
          <w:marRight w:val="0"/>
          <w:marTop w:val="0"/>
          <w:marBottom w:val="0"/>
          <w:divBdr>
            <w:top w:val="none" w:sz="0" w:space="0" w:color="3D3D3D"/>
            <w:left w:val="none" w:sz="0" w:space="0" w:color="3D3D3D"/>
            <w:bottom w:val="none" w:sz="0" w:space="0" w:color="3D3D3D"/>
            <w:right w:val="none" w:sz="0" w:space="0" w:color="3D3D3D"/>
          </w:divBdr>
          <w:divsChild>
            <w:div w:id="1191489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78456792">
      <w:bodyDiv w:val="1"/>
      <w:marLeft w:val="0"/>
      <w:marRight w:val="0"/>
      <w:marTop w:val="0"/>
      <w:marBottom w:val="0"/>
      <w:divBdr>
        <w:top w:val="none" w:sz="0" w:space="0" w:color="auto"/>
        <w:left w:val="none" w:sz="0" w:space="0" w:color="auto"/>
        <w:bottom w:val="none" w:sz="0" w:space="0" w:color="auto"/>
        <w:right w:val="none" w:sz="0" w:space="0" w:color="auto"/>
      </w:divBdr>
      <w:divsChild>
        <w:div w:id="692339536">
          <w:marLeft w:val="0"/>
          <w:marRight w:val="0"/>
          <w:marTop w:val="0"/>
          <w:marBottom w:val="0"/>
          <w:divBdr>
            <w:top w:val="none" w:sz="0" w:space="0" w:color="3D3D3D"/>
            <w:left w:val="none" w:sz="0" w:space="0" w:color="3D3D3D"/>
            <w:bottom w:val="none" w:sz="0" w:space="0" w:color="3D3D3D"/>
            <w:right w:val="none" w:sz="0" w:space="0" w:color="3D3D3D"/>
          </w:divBdr>
          <w:divsChild>
            <w:div w:id="11037202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35198687">
      <w:bodyDiv w:val="1"/>
      <w:marLeft w:val="0"/>
      <w:marRight w:val="0"/>
      <w:marTop w:val="0"/>
      <w:marBottom w:val="0"/>
      <w:divBdr>
        <w:top w:val="none" w:sz="0" w:space="0" w:color="auto"/>
        <w:left w:val="none" w:sz="0" w:space="0" w:color="auto"/>
        <w:bottom w:val="none" w:sz="0" w:space="0" w:color="auto"/>
        <w:right w:val="none" w:sz="0" w:space="0" w:color="auto"/>
      </w:divBdr>
      <w:divsChild>
        <w:div w:id="1218274701">
          <w:marLeft w:val="0"/>
          <w:marRight w:val="0"/>
          <w:marTop w:val="0"/>
          <w:marBottom w:val="0"/>
          <w:divBdr>
            <w:top w:val="none" w:sz="0" w:space="0" w:color="3D3D3D"/>
            <w:left w:val="none" w:sz="0" w:space="0" w:color="3D3D3D"/>
            <w:bottom w:val="none" w:sz="0" w:space="0" w:color="3D3D3D"/>
            <w:right w:val="none" w:sz="0" w:space="0" w:color="3D3D3D"/>
          </w:divBdr>
          <w:divsChild>
            <w:div w:id="6006445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96605796">
      <w:bodyDiv w:val="1"/>
      <w:marLeft w:val="0"/>
      <w:marRight w:val="0"/>
      <w:marTop w:val="0"/>
      <w:marBottom w:val="0"/>
      <w:divBdr>
        <w:top w:val="none" w:sz="0" w:space="0" w:color="auto"/>
        <w:left w:val="none" w:sz="0" w:space="0" w:color="auto"/>
        <w:bottom w:val="none" w:sz="0" w:space="0" w:color="auto"/>
        <w:right w:val="none" w:sz="0" w:space="0" w:color="auto"/>
      </w:divBdr>
      <w:divsChild>
        <w:div w:id="441992777">
          <w:marLeft w:val="0"/>
          <w:marRight w:val="0"/>
          <w:marTop w:val="0"/>
          <w:marBottom w:val="0"/>
          <w:divBdr>
            <w:top w:val="none" w:sz="0" w:space="0" w:color="3D3D3D"/>
            <w:left w:val="none" w:sz="0" w:space="0" w:color="3D3D3D"/>
            <w:bottom w:val="none" w:sz="0" w:space="0" w:color="3D3D3D"/>
            <w:right w:val="none" w:sz="0" w:space="0" w:color="3D3D3D"/>
          </w:divBdr>
          <w:divsChild>
            <w:div w:id="6718407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97276549">
      <w:bodyDiv w:val="1"/>
      <w:marLeft w:val="0"/>
      <w:marRight w:val="0"/>
      <w:marTop w:val="0"/>
      <w:marBottom w:val="0"/>
      <w:divBdr>
        <w:top w:val="none" w:sz="0" w:space="0" w:color="auto"/>
        <w:left w:val="none" w:sz="0" w:space="0" w:color="auto"/>
        <w:bottom w:val="none" w:sz="0" w:space="0" w:color="auto"/>
        <w:right w:val="none" w:sz="0" w:space="0" w:color="auto"/>
      </w:divBdr>
      <w:divsChild>
        <w:div w:id="1158426530">
          <w:marLeft w:val="0"/>
          <w:marRight w:val="0"/>
          <w:marTop w:val="0"/>
          <w:marBottom w:val="0"/>
          <w:divBdr>
            <w:top w:val="none" w:sz="0" w:space="0" w:color="3D3D3D"/>
            <w:left w:val="none" w:sz="0" w:space="0" w:color="3D3D3D"/>
            <w:bottom w:val="none" w:sz="0" w:space="0" w:color="3D3D3D"/>
            <w:right w:val="none" w:sz="0" w:space="0" w:color="3D3D3D"/>
          </w:divBdr>
          <w:divsChild>
            <w:div w:id="2381012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78560027">
      <w:bodyDiv w:val="1"/>
      <w:marLeft w:val="0"/>
      <w:marRight w:val="0"/>
      <w:marTop w:val="0"/>
      <w:marBottom w:val="0"/>
      <w:divBdr>
        <w:top w:val="none" w:sz="0" w:space="0" w:color="auto"/>
        <w:left w:val="none" w:sz="0" w:space="0" w:color="auto"/>
        <w:bottom w:val="none" w:sz="0" w:space="0" w:color="auto"/>
        <w:right w:val="none" w:sz="0" w:space="0" w:color="auto"/>
      </w:divBdr>
    </w:div>
    <w:div w:id="2032486829">
      <w:bodyDiv w:val="1"/>
      <w:marLeft w:val="0"/>
      <w:marRight w:val="0"/>
      <w:marTop w:val="0"/>
      <w:marBottom w:val="0"/>
      <w:divBdr>
        <w:top w:val="none" w:sz="0" w:space="0" w:color="auto"/>
        <w:left w:val="none" w:sz="0" w:space="0" w:color="auto"/>
        <w:bottom w:val="none" w:sz="0" w:space="0" w:color="auto"/>
        <w:right w:val="none" w:sz="0" w:space="0" w:color="auto"/>
      </w:divBdr>
      <w:divsChild>
        <w:div w:id="1556773236">
          <w:marLeft w:val="0"/>
          <w:marRight w:val="0"/>
          <w:marTop w:val="0"/>
          <w:marBottom w:val="0"/>
          <w:divBdr>
            <w:top w:val="none" w:sz="0" w:space="0" w:color="3D3D3D"/>
            <w:left w:val="none" w:sz="0" w:space="0" w:color="3D3D3D"/>
            <w:bottom w:val="none" w:sz="0" w:space="0" w:color="3D3D3D"/>
            <w:right w:val="none" w:sz="0" w:space="0" w:color="3D3D3D"/>
          </w:divBdr>
          <w:divsChild>
            <w:div w:id="14774468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BEDEDC73C4434BA3B0BAF1C8ACFC0A" ma:contentTypeVersion="18" ma:contentTypeDescription="Create a new document." ma:contentTypeScope="" ma:versionID="b20fa4ea728b4ca7a91e1bff28fe9dcc">
  <xsd:schema xmlns:xsd="http://www.w3.org/2001/XMLSchema" xmlns:xs="http://www.w3.org/2001/XMLSchema" xmlns:p="http://schemas.microsoft.com/office/2006/metadata/properties" xmlns:ns2="869419d1-10e2-4f8e-93cb-5fb3daeeef87" xmlns:ns3="cf665245-80b3-4f0d-873a-0d1a7e296f81" xmlns:ns4="9d975063-de41-4040-8689-65fcc83f26ad" targetNamespace="http://schemas.microsoft.com/office/2006/metadata/properties" ma:root="true" ma:fieldsID="699dd0c689b67056275eb7e7ea998287" ns2:_="" ns3:_="" ns4:_="">
    <xsd:import namespace="869419d1-10e2-4f8e-93cb-5fb3daeeef87"/>
    <xsd:import namespace="cf665245-80b3-4f0d-873a-0d1a7e296f81"/>
    <xsd:import namespace="9d975063-de41-4040-8689-65fcc83f26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419d1-10e2-4f8e-93cb-5fb3daeee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a4ff6f-81d7-4ef8-81e2-21a56c6883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65245-80b3-4f0d-873a-0d1a7e296f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975063-de41-4040-8689-65fcc83f26a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3fb7644-dd28-4985-b3d1-dd72f3eba847}" ma:internalName="TaxCatchAll" ma:showField="CatchAllData" ma:web="9d975063-de41-4040-8689-65fcc83f2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9419d1-10e2-4f8e-93cb-5fb3daeeef87">
      <Terms xmlns="http://schemas.microsoft.com/office/infopath/2007/PartnerControls"/>
    </lcf76f155ced4ddcb4097134ff3c332f>
    <TaxCatchAll xmlns="9d975063-de41-4040-8689-65fcc83f26ad" xsi:nil="true"/>
  </documentManagement>
</p:properties>
</file>

<file path=customXml/itemProps1.xml><?xml version="1.0" encoding="utf-8"?>
<ds:datastoreItem xmlns:ds="http://schemas.openxmlformats.org/officeDocument/2006/customXml" ds:itemID="{B141B9CA-CA9B-4C5D-81CC-2FBB1F6DFD33}"/>
</file>

<file path=customXml/itemProps2.xml><?xml version="1.0" encoding="utf-8"?>
<ds:datastoreItem xmlns:ds="http://schemas.openxmlformats.org/officeDocument/2006/customXml" ds:itemID="{4F9D6B7F-5CAD-460C-96ED-0ACC60B81192}">
  <ds:schemaRefs>
    <ds:schemaRef ds:uri="http://schemas.microsoft.com/sharepoint/v3/contenttype/forms"/>
  </ds:schemaRefs>
</ds:datastoreItem>
</file>

<file path=customXml/itemProps3.xml><?xml version="1.0" encoding="utf-8"?>
<ds:datastoreItem xmlns:ds="http://schemas.openxmlformats.org/officeDocument/2006/customXml" ds:itemID="{0322AD34-3CE6-43F3-9023-67B43EB2898A}">
  <ds:schemaRefs>
    <ds:schemaRef ds:uri="http://schemas.openxmlformats.org/officeDocument/2006/bibliography"/>
  </ds:schemaRefs>
</ds:datastoreItem>
</file>

<file path=customXml/itemProps4.xml><?xml version="1.0" encoding="utf-8"?>
<ds:datastoreItem xmlns:ds="http://schemas.openxmlformats.org/officeDocument/2006/customXml" ds:itemID="{08077851-AF13-4FA7-BB04-828CE9DC272C}">
  <ds:schemaRefs>
    <ds:schemaRef ds:uri="869419d1-10e2-4f8e-93cb-5fb3daeeef87"/>
    <ds:schemaRef ds:uri="http://www.w3.org/XML/1998/namespace"/>
    <ds:schemaRef ds:uri="http://purl.org/dc/dcmitype/"/>
    <ds:schemaRef ds:uri="http://schemas.microsoft.com/office/2006/metadata/properties"/>
    <ds:schemaRef ds:uri="http://schemas.microsoft.com/office/infopath/2007/PartnerControls"/>
    <ds:schemaRef ds:uri="9d975063-de41-4040-8689-65fcc83f26ad"/>
    <ds:schemaRef ds:uri="http://schemas.microsoft.com/office/2006/documentManagement/types"/>
    <ds:schemaRef ds:uri="http://purl.org/dc/elements/1.1/"/>
    <ds:schemaRef ds:uri="cf665245-80b3-4f0d-873a-0d1a7e296f81"/>
    <ds:schemaRef ds:uri="http://schemas.openxmlformats.org/package/2006/metadata/core-properties"/>
    <ds:schemaRef ds:uri="http://purl.org/dc/terms/"/>
  </ds:schemaRefs>
</ds:datastoreItem>
</file>

<file path=docMetadata/LabelInfo.xml><?xml version="1.0" encoding="utf-8"?>
<clbl:labelList xmlns:clbl="http://schemas.microsoft.com/office/2020/mipLabelMetadata">
  <clbl:label id="{4ebcf4a5-ef84-4173-ad45-ee4536d75be6}" enabled="0" method="" siteId="{4ebcf4a5-ef84-4173-ad45-ee4536d75be6}"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Hsieh</dc:creator>
  <cp:keywords/>
  <dc:description/>
  <cp:lastModifiedBy>Peter Alfredson</cp:lastModifiedBy>
  <cp:revision>4</cp:revision>
  <dcterms:created xsi:type="dcterms:W3CDTF">2024-07-08T17:13:00Z</dcterms:created>
  <dcterms:modified xsi:type="dcterms:W3CDTF">2024-07-08T17:38:00Z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0x010100CCBEDEDC73C4434BA3B0BAF1C8ACFC0A</vt:lpwstr>
  </property>
  <property fmtid="{D5CDD505-2E9C-101B-9397-08002B2CF9AE}" pid="3" name="MediaServiceImageTags">
    <vt:lpwstr/>
  </property>
  <property fmtid="{D5CDD505-2E9C-101B-9397-08002B2CF9AE}" pid="4" name="ndDocumentId">
    <vt:lpwstr>4867-6254-4070</vt:lpwstr>
  </property>
</Properties>
</file>